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F12C9" w14:textId="77777777" w:rsidR="00727489" w:rsidRDefault="00727489"/>
    <w:p w14:paraId="44008C13" w14:textId="70433451" w:rsidR="00727489" w:rsidRPr="00727489" w:rsidRDefault="00006C89" w:rsidP="00727489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03437C" wp14:editId="7B407379">
                <wp:simplePos x="0" y="0"/>
                <wp:positionH relativeFrom="column">
                  <wp:posOffset>-629920</wp:posOffset>
                </wp:positionH>
                <wp:positionV relativeFrom="paragraph">
                  <wp:posOffset>176530</wp:posOffset>
                </wp:positionV>
                <wp:extent cx="7004050" cy="8548370"/>
                <wp:effectExtent l="0" t="0" r="31750" b="368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8548370"/>
                        </a:xfrm>
                        <a:prstGeom prst="roundRect">
                          <a:avLst>
                            <a:gd name="adj" fmla="val 75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CBD2D9B" id="Rounded Rectangle 2" o:spid="_x0000_s1026" style="position:absolute;margin-left:-49.6pt;margin-top:13.9pt;width:551.5pt;height:673.1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948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" filled="f" strokecolor="black [3213]" strokeweight="1pt">
                <v:stroke joinstyle="miter"/>
              </v:roundrect>
            </w:pict>
          </mc:Fallback>
        </mc:AlternateContent>
      </w:r>
    </w:p>
    <w:p w14:paraId="640A93AF" w14:textId="3308B637" w:rsidR="003305CD" w:rsidRPr="00727489" w:rsidRDefault="00727489" w:rsidP="00727489">
      <w:pPr>
        <w:tabs>
          <w:tab w:val="left" w:pos="937"/>
        </w:tabs>
        <w:jc w:val="center"/>
        <w:rPr>
          <w:rFonts w:ascii="Arial" w:hAnsi="Arial" w:cs="Arial"/>
          <w:b/>
          <w:sz w:val="56"/>
        </w:rPr>
      </w:pPr>
      <w:r w:rsidRPr="00727489">
        <w:rPr>
          <w:rFonts w:ascii="Arial" w:hAnsi="Arial" w:cs="Arial"/>
          <w:b/>
          <w:sz w:val="56"/>
        </w:rPr>
        <w:t>Broad Square Primary School</w:t>
      </w:r>
    </w:p>
    <w:p w14:paraId="04D0982A" w14:textId="77777777" w:rsidR="00727489" w:rsidRDefault="00727489" w:rsidP="00727489">
      <w:pPr>
        <w:tabs>
          <w:tab w:val="left" w:pos="937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556DA401" wp14:editId="6A399540">
            <wp:simplePos x="0" y="0"/>
            <wp:positionH relativeFrom="margin">
              <wp:align>center</wp:align>
            </wp:positionH>
            <wp:positionV relativeFrom="paragraph">
              <wp:posOffset>273685</wp:posOffset>
            </wp:positionV>
            <wp:extent cx="2235200" cy="22987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A32D6" w14:textId="77777777" w:rsidR="00727489" w:rsidRDefault="00727489" w:rsidP="00727489">
      <w:pPr>
        <w:tabs>
          <w:tab w:val="left" w:pos="937"/>
        </w:tabs>
        <w:rPr>
          <w:rFonts w:ascii="Arial" w:hAnsi="Arial" w:cs="Arial"/>
          <w:sz w:val="24"/>
        </w:rPr>
      </w:pPr>
    </w:p>
    <w:p w14:paraId="722D22B1" w14:textId="734F3B69" w:rsidR="00727489" w:rsidRDefault="00A65F4E" w:rsidP="00727489">
      <w:pPr>
        <w:tabs>
          <w:tab w:val="left" w:pos="937"/>
        </w:tabs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Anti-Bullying</w:t>
      </w:r>
      <w:r w:rsidR="00727489" w:rsidRPr="00727489">
        <w:rPr>
          <w:rFonts w:ascii="Arial" w:hAnsi="Arial" w:cs="Arial"/>
          <w:b/>
          <w:sz w:val="48"/>
        </w:rPr>
        <w:t xml:space="preserve"> Policy</w:t>
      </w:r>
    </w:p>
    <w:p w14:paraId="4898D02B" w14:textId="77777777" w:rsidR="00727489" w:rsidRDefault="00727489" w:rsidP="00727489">
      <w:pPr>
        <w:tabs>
          <w:tab w:val="left" w:pos="937"/>
        </w:tabs>
        <w:jc w:val="center"/>
        <w:rPr>
          <w:rFonts w:ascii="Arial" w:hAnsi="Arial" w:cs="Arial"/>
          <w:b/>
          <w:sz w:val="48"/>
        </w:rPr>
      </w:pPr>
    </w:p>
    <w:p w14:paraId="50E7C2DD" w14:textId="31F9921E" w:rsidR="00727489" w:rsidRDefault="00727489" w:rsidP="00727489">
      <w:pPr>
        <w:tabs>
          <w:tab w:val="left" w:pos="93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Created by:</w:t>
      </w:r>
      <w:r w:rsidR="00DB1BE8">
        <w:rPr>
          <w:rFonts w:ascii="Arial" w:hAnsi="Arial" w:cs="Arial"/>
          <w:sz w:val="24"/>
        </w:rPr>
        <w:t xml:space="preserve"> V. Corbett</w:t>
      </w:r>
    </w:p>
    <w:p w14:paraId="662B83CE" w14:textId="16A59E58" w:rsidR="00727489" w:rsidRDefault="00727489" w:rsidP="00727489">
      <w:pPr>
        <w:tabs>
          <w:tab w:val="left" w:pos="93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 w:rsidR="00DB02FA">
        <w:rPr>
          <w:rFonts w:ascii="Arial" w:hAnsi="Arial" w:cs="Arial"/>
          <w:sz w:val="24"/>
        </w:rPr>
        <w:t xml:space="preserve"> Original</w:t>
      </w:r>
      <w:r>
        <w:rPr>
          <w:rFonts w:ascii="Arial" w:hAnsi="Arial" w:cs="Arial"/>
          <w:sz w:val="24"/>
        </w:rPr>
        <w:t xml:space="preserve"> Created:</w:t>
      </w:r>
      <w:r w:rsidR="002F6CB4">
        <w:rPr>
          <w:rFonts w:ascii="Arial" w:hAnsi="Arial" w:cs="Arial"/>
          <w:sz w:val="24"/>
        </w:rPr>
        <w:t xml:space="preserve"> </w:t>
      </w:r>
      <w:r w:rsidR="00135129">
        <w:rPr>
          <w:rFonts w:ascii="Arial" w:hAnsi="Arial" w:cs="Arial"/>
          <w:sz w:val="24"/>
        </w:rPr>
        <w:t>September 2021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7489" w14:paraId="60E96614" w14:textId="77777777" w:rsidTr="00105E8D">
        <w:trPr>
          <w:trHeight w:val="624"/>
        </w:trPr>
        <w:tc>
          <w:tcPr>
            <w:tcW w:w="4508" w:type="dxa"/>
            <w:vAlign w:val="center"/>
          </w:tcPr>
          <w:p w14:paraId="2E6C68C7" w14:textId="77777777" w:rsidR="00727489" w:rsidRDefault="00727489" w:rsidP="00105E8D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Updated on:</w:t>
            </w:r>
          </w:p>
        </w:tc>
        <w:tc>
          <w:tcPr>
            <w:tcW w:w="4508" w:type="dxa"/>
            <w:vAlign w:val="center"/>
          </w:tcPr>
          <w:p w14:paraId="0FFC6633" w14:textId="77777777" w:rsidR="00727489" w:rsidRDefault="00727489" w:rsidP="00105E8D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Changes made / notes:</w:t>
            </w:r>
          </w:p>
        </w:tc>
      </w:tr>
      <w:tr w:rsidR="00727489" w14:paraId="063193A1" w14:textId="77777777" w:rsidTr="00727489">
        <w:trPr>
          <w:trHeight w:val="624"/>
        </w:trPr>
        <w:tc>
          <w:tcPr>
            <w:tcW w:w="4508" w:type="dxa"/>
          </w:tcPr>
          <w:p w14:paraId="74FDE5E7" w14:textId="6AB843AC" w:rsidR="00727489" w:rsidRDefault="00727489" w:rsidP="00727489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14:paraId="348C51F9" w14:textId="11D3F530" w:rsidR="00DB1BE8" w:rsidRDefault="00DB1BE8" w:rsidP="00135129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7489" w14:paraId="0D672EAB" w14:textId="77777777" w:rsidTr="00727489">
        <w:trPr>
          <w:trHeight w:val="624"/>
        </w:trPr>
        <w:tc>
          <w:tcPr>
            <w:tcW w:w="4508" w:type="dxa"/>
          </w:tcPr>
          <w:p w14:paraId="36F9369E" w14:textId="7DF5B5AC" w:rsidR="00727489" w:rsidRDefault="00727489" w:rsidP="00727489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14:paraId="55613626" w14:textId="0B71E398" w:rsidR="002F6CB4" w:rsidRDefault="002F6CB4" w:rsidP="00727489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7489" w14:paraId="1DB1F169" w14:textId="77777777" w:rsidTr="00727489">
        <w:trPr>
          <w:trHeight w:val="624"/>
        </w:trPr>
        <w:tc>
          <w:tcPr>
            <w:tcW w:w="4508" w:type="dxa"/>
          </w:tcPr>
          <w:p w14:paraId="4A7607F3" w14:textId="56478C08" w:rsidR="00727489" w:rsidRDefault="00727489" w:rsidP="00727489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08" w:type="dxa"/>
          </w:tcPr>
          <w:p w14:paraId="2D1BC71A" w14:textId="2B34F7B1" w:rsidR="00DB02FA" w:rsidRDefault="00DB02FA" w:rsidP="00727489">
            <w:pPr>
              <w:tabs>
                <w:tab w:val="left" w:pos="937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597CF75" w14:textId="3840C610" w:rsidR="00727489" w:rsidRDefault="00006C89" w:rsidP="00006C89">
      <w:pPr>
        <w:tabs>
          <w:tab w:val="left" w:pos="93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Signed (</w:t>
      </w:r>
      <w:proofErr w:type="spellStart"/>
      <w:r>
        <w:rPr>
          <w:rFonts w:ascii="Arial" w:hAnsi="Arial" w:cs="Arial"/>
          <w:sz w:val="24"/>
        </w:rPr>
        <w:t>Headteacher</w:t>
      </w:r>
      <w:proofErr w:type="spellEnd"/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Signed (Chair of Governors)</w:t>
      </w:r>
    </w:p>
    <w:p w14:paraId="27FB16E0" w14:textId="66A958A7" w:rsidR="00006C89" w:rsidRDefault="00006C89" w:rsidP="00006C89">
      <w:pPr>
        <w:tabs>
          <w:tab w:val="left" w:pos="93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Date:</w:t>
      </w:r>
    </w:p>
    <w:p w14:paraId="77657830" w14:textId="2A0F00FE" w:rsidR="002836F0" w:rsidRDefault="002836F0" w:rsidP="00727489">
      <w:pPr>
        <w:tabs>
          <w:tab w:val="left" w:pos="937"/>
        </w:tabs>
        <w:jc w:val="center"/>
        <w:rPr>
          <w:rFonts w:ascii="Arial" w:hAnsi="Arial" w:cs="Arial"/>
          <w:sz w:val="24"/>
        </w:rPr>
      </w:pPr>
    </w:p>
    <w:p w14:paraId="1CA5D2E3" w14:textId="2098144D" w:rsidR="00A65F4E" w:rsidRDefault="00A65F4E" w:rsidP="00727489">
      <w:pPr>
        <w:tabs>
          <w:tab w:val="left" w:pos="937"/>
        </w:tabs>
        <w:jc w:val="center"/>
        <w:rPr>
          <w:rFonts w:ascii="Arial" w:hAnsi="Arial" w:cs="Arial"/>
          <w:sz w:val="24"/>
        </w:rPr>
      </w:pPr>
    </w:p>
    <w:p w14:paraId="054F8C8B" w14:textId="57CF574F" w:rsidR="00A65F4E" w:rsidRDefault="00A65F4E" w:rsidP="00727489">
      <w:pPr>
        <w:tabs>
          <w:tab w:val="left" w:pos="937"/>
        </w:tabs>
        <w:jc w:val="center"/>
        <w:rPr>
          <w:rFonts w:ascii="Arial" w:hAnsi="Arial" w:cs="Arial"/>
          <w:sz w:val="24"/>
        </w:rPr>
      </w:pPr>
    </w:p>
    <w:p w14:paraId="48554EFC" w14:textId="0BC3F8DC" w:rsidR="00A65F4E" w:rsidRDefault="00A65F4E" w:rsidP="00727489">
      <w:pPr>
        <w:tabs>
          <w:tab w:val="left" w:pos="937"/>
        </w:tabs>
        <w:jc w:val="center"/>
        <w:rPr>
          <w:rFonts w:ascii="Arial" w:hAnsi="Arial" w:cs="Arial"/>
          <w:sz w:val="24"/>
        </w:rPr>
      </w:pPr>
    </w:p>
    <w:p w14:paraId="782EC531" w14:textId="44511E9D" w:rsidR="00A65F4E" w:rsidRPr="00135129" w:rsidRDefault="00135129" w:rsidP="00727489">
      <w:pPr>
        <w:tabs>
          <w:tab w:val="left" w:pos="937"/>
        </w:tabs>
        <w:jc w:val="center"/>
        <w:rPr>
          <w:rFonts w:ascii="Arial" w:hAnsi="Arial" w:cs="Arial"/>
          <w:b/>
          <w:sz w:val="24"/>
          <w:u w:val="single"/>
        </w:rPr>
      </w:pPr>
      <w:r w:rsidRPr="00135129">
        <w:rPr>
          <w:rFonts w:ascii="Arial" w:hAnsi="Arial" w:cs="Arial"/>
          <w:b/>
          <w:sz w:val="24"/>
          <w:u w:val="single"/>
        </w:rPr>
        <w:lastRenderedPageBreak/>
        <w:t>Anti-Bullying Policy</w:t>
      </w:r>
    </w:p>
    <w:p w14:paraId="4F9E75D4" w14:textId="50490663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pacing w:val="2"/>
          <w:sz w:val="24"/>
          <w:szCs w:val="24"/>
          <w:lang w:eastAsia="en-GB"/>
        </w:rPr>
        <w:t>"Providing safe and happy places to learn is essential to achieving school improvement, raising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achievement and attendance, promoting equality and diversity, and ensuring the safety and well-being of all members of the school community."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(</w:t>
      </w:r>
      <w:proofErr w:type="spell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DfE</w:t>
      </w:r>
      <w:proofErr w:type="spell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, 2007).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Broad Square Primary School is a place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in which young people flourish both academically and socially. We aim to foster a healthy and safe community where individuals take responsibility for themselves and show respect for others emphasising the importance of positive relationships amongst all members of the academy community.</w:t>
      </w:r>
    </w:p>
    <w:p w14:paraId="0B9C7D68" w14:textId="77777777" w:rsidR="00135129" w:rsidRPr="0087448F" w:rsidRDefault="00135129" w:rsidP="008744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87448F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Statement of Intent</w:t>
      </w:r>
      <w:r w:rsidRP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</w:p>
    <w:p w14:paraId="7F77C1CB" w14:textId="404AAB5A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Broad Square Primary School is committed to ensuring that students learn in a supportive, caring and safe environment, without fear of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being bullied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. Bullying is anti-social behaviour and affects everyone; it is unacceptable and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will not be tolerated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. If bullying does occur, all pupils should be able to tell and know that incidents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will be dealt with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promptly and effectively. </w:t>
      </w:r>
    </w:p>
    <w:p w14:paraId="0D1B1FB5" w14:textId="61C69E73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Only when all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issues of bullying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are addressed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will pupils be able to fully benefit fr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om the opportunities available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at school.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Definition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 xml:space="preserve">Bullying is any behaviour, which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is deliberately intended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to hurt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, threaten or frighten another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person or group of people. It is repeated and usually unp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rovoked and can continue for a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prolonged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period of time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. It always reflects an imbalance and abuse 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of power. It is important that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it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must not be confused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with the usual childhood/teenage squabbles and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arguments where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individuals “fall out” with one another.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Bullying can be: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</w:p>
    <w:p w14:paraId="649C267D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Emotional – being unfriendly, excluding, tormenting </w:t>
      </w:r>
    </w:p>
    <w:p w14:paraId="557D6B0A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Physical – pushing, kicking, hitting, punching or any use of violence </w:t>
      </w:r>
    </w:p>
    <w:p w14:paraId="47805279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Racist – racial taunts, graffiti, gestures </w:t>
      </w:r>
    </w:p>
    <w:p w14:paraId="20E8BEC1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Sexual – unwanted physical contact or sexually abusive comments </w:t>
      </w:r>
    </w:p>
    <w:p w14:paraId="1BEAC0F1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Homophobic – because of, or focusing on the issue of sexuality </w:t>
      </w:r>
    </w:p>
    <w:p w14:paraId="17F89453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Verbal – name calling, sarcasm, spreading rumours, teasing </w:t>
      </w:r>
    </w:p>
    <w:p w14:paraId="365F0586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Cyber – all areas of internet, such as email and internet chat room misuse. Mobile threats by text messaging and calls. Misuse of associated technology, i.e. camera and video facilities. </w:t>
      </w:r>
    </w:p>
    <w:p w14:paraId="7663C98E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Disability/SEN – because of, or focusing on a disability or special educational need. </w:t>
      </w:r>
    </w:p>
    <w:p w14:paraId="6D3851A8" w14:textId="77777777" w:rsidR="00135129" w:rsidRPr="00135129" w:rsidRDefault="00135129" w:rsidP="00135129">
      <w:pPr>
        <w:numPr>
          <w:ilvl w:val="0"/>
          <w:numId w:val="8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Home circumstance – targeting individuals who are looked after children or because of a particular home circumstance.</w:t>
      </w:r>
    </w:p>
    <w:p w14:paraId="2539C267" w14:textId="77777777" w:rsid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lastRenderedPageBreak/>
        <w:t>Bullying can therefore constitute any of the above activities within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the context of the definition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provided. Bullying may occur to anyone and this policy is inclusive of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the bullying of school staff,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whether by pupils, parents or other staff. (Members of the scho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ol workforce suffering from or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concerned about bullying may also contact their trade union or professional as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sociation for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support and advice).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Bullying can seriously damage a person’s confidence and sense of s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elf-worth, and they will often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feel that they are at fault in some way. Students who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are bei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ng bullied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may show changes in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behaviour, such as becoming shy and nervous, feigning illness or 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taking unusual absences. There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may be evidence in work patterns, lacking concentration or trua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nting from school. These signs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and symptoms may indicate other problems, but bullying should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be considered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a possibility 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and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should be investigated.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</w:p>
    <w:p w14:paraId="0DCA5578" w14:textId="77777777" w:rsid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School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Objectives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To prevent, de-escalate and/or stop any continuation of harmful behaviour.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To react to bullying incidents in a reasonable, proportionate and consistent way.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 xml:space="preserve">To safeguard the 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pupil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who has experienced bullying and to trigger sources of support.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 xml:space="preserve">To apply disciplinary sanctions to the student causing the bullying 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and ensure they learn from the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experience, possibly through multi-agency support. </w:t>
      </w:r>
    </w:p>
    <w:p w14:paraId="2DA987BB" w14:textId="77777777" w:rsid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</w:p>
    <w:p w14:paraId="3C078014" w14:textId="03DCDF04" w:rsid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To work with the pupil and their family to unpick why such behaviour may be occurring.</w:t>
      </w:r>
    </w:p>
    <w:p w14:paraId="4B644896" w14:textId="77777777" w:rsid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</w:p>
    <w:p w14:paraId="3B9EA66C" w14:textId="77777777" w:rsidR="0087448F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To provide support effectively to any pupil who has been involved in a bullying incident.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Policy Aims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All students, parents, staff and governors should have an understanding of what bullying is.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 xml:space="preserve">Staff and governors should follow the school policy when bullying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is reported or suspected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All students and parents should know what bullying is and inform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a member of staff if bullying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arises.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 xml:space="preserve">The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school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will always take bullying seriously. We use a r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ange of proactive and reactive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strategies to combat and prevent bullying.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</w:p>
    <w:p w14:paraId="24A18AA7" w14:textId="241CEA2A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lastRenderedPageBreak/>
        <w:t>Reporting Procedures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 xml:space="preserve">If bullying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is suspected or reported, the incident with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be taken seriously and dealt with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as quickly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as possible by the member of staff who has been approached. A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clear account of the incident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with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be recorded and passed to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one of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the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designated safeguarding leaders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DSLs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will investigate the incident by interviewing all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concerned and record outcomes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o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n the files of those involved, confidentially using CPOMS.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Class teachers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will be kept informed and asked to monitor the behaviour of the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pupils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concerned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Parents will be kept informed and are discouraged from taking ma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tters into their own hands and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should not approach a suspected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pupil (or their parent)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but speak to a member of staff.</w:t>
      </w:r>
    </w:p>
    <w:p w14:paraId="65E070E4" w14:textId="77777777" w:rsidR="0087448F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Each incident of actual or alleged bullying will be unique in its r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epresentation and its level of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impact on the individuals concerned.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Therefore, it is important that the school is given the opportunity to tailor a strategy to address the situation and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to support the bullied student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according to the particular incident/s.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Pupils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who are victims of bullying will be offered the opportuni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ty to discuss their experience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with their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class teacher, teaching assistant, Pastoral Support Manager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or another member of staff, be offered sup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port in terms of access to the support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to restore self-esteem and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build confidence.</w:t>
      </w:r>
      <w:proofErr w:type="gramEnd"/>
    </w:p>
    <w:p w14:paraId="6450DC71" w14:textId="32081519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Pupils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who have bullied will be helped by; discussing what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happened, discovering why the pupil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became involved and establishing a sense of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wrong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-doing</w:t>
      </w:r>
      <w:proofErr w:type="gramEnd"/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. Parents/carers </w:t>
      </w:r>
      <w:proofErr w:type="gramStart"/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will be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informed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to help change the attitude and behaviour of the student.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In agreement with both parties involved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,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there will also be the opportunity to rebuild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relationships, involving a discussion mediated by a member of staff as a way of resolving disputes.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 xml:space="preserve">The following disciplinary steps </w:t>
      </w:r>
      <w:proofErr w:type="gramStart"/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may be taken</w:t>
      </w:r>
      <w:proofErr w:type="gramEnd"/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: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</w:p>
    <w:p w14:paraId="0D25C899" w14:textId="77777777" w:rsidR="00135129" w:rsidRPr="00135129" w:rsidRDefault="00135129" w:rsidP="00135129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Official warning to cease offending </w:t>
      </w:r>
    </w:p>
    <w:p w14:paraId="7D8D5E7C" w14:textId="77777777" w:rsidR="00135129" w:rsidRPr="00135129" w:rsidRDefault="00135129" w:rsidP="00135129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Exclusion from certain areas of the school premises or certain activities </w:t>
      </w:r>
    </w:p>
    <w:p w14:paraId="388E4962" w14:textId="3FFEF540" w:rsidR="00135129" w:rsidRPr="00135129" w:rsidRDefault="0087448F" w:rsidP="0087448F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Reflection Time</w:t>
      </w:r>
    </w:p>
    <w:p w14:paraId="45A1FAE2" w14:textId="04E068E0" w:rsidR="00135129" w:rsidRPr="00135129" w:rsidRDefault="00135129" w:rsidP="00135129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Referral to senior staff and/or external agencies e.g.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School Behaviour Inclusion Service, Police Liaison Officer, </w:t>
      </w:r>
      <w:proofErr w:type="spellStart"/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SENDCo</w:t>
      </w:r>
      <w:proofErr w:type="spellEnd"/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.</w:t>
      </w:r>
    </w:p>
    <w:p w14:paraId="72229879" w14:textId="77777777" w:rsidR="00135129" w:rsidRPr="00135129" w:rsidRDefault="00135129" w:rsidP="00135129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Internal fixed term exclusion </w:t>
      </w:r>
    </w:p>
    <w:p w14:paraId="34405B22" w14:textId="77777777" w:rsidR="00135129" w:rsidRPr="00135129" w:rsidRDefault="00135129" w:rsidP="00135129">
      <w:pPr>
        <w:numPr>
          <w:ilvl w:val="0"/>
          <w:numId w:val="9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External fixed term or permanent exclusion. </w:t>
      </w:r>
    </w:p>
    <w:p w14:paraId="7463BDF7" w14:textId="77777777" w:rsidR="0087448F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</w:p>
    <w:p w14:paraId="23F506E3" w14:textId="3E1D9595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lastRenderedPageBreak/>
        <w:t>Prevention</w:t>
      </w:r>
      <w:r w:rsidRPr="00135129">
        <w:rPr>
          <w:rFonts w:ascii="Arial" w:eastAsia="Times New Roman" w:hAnsi="Arial" w:cs="Arial"/>
          <w:b/>
          <w:bCs/>
          <w:color w:val="555555"/>
          <w:spacing w:val="2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pacing w:val="2"/>
          <w:sz w:val="24"/>
          <w:szCs w:val="24"/>
          <w:lang w:eastAsia="en-GB"/>
        </w:rPr>
        <w:t>  </w:t>
      </w:r>
    </w:p>
    <w:p w14:paraId="0A15FCA6" w14:textId="1333D9DE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As a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school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we take bullying seriously. We use a range of proactive strategies to prevent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bullying. These include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;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</w:p>
    <w:p w14:paraId="088A190A" w14:textId="77777777" w:rsidR="00135129" w:rsidRPr="00135129" w:rsidRDefault="00135129" w:rsidP="00135129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Effective school leadership that promotes an open and honest anti-bullying ethos. </w:t>
      </w:r>
    </w:p>
    <w:p w14:paraId="5D34EEBE" w14:textId="52676446" w:rsidR="00135129" w:rsidRPr="00135129" w:rsidRDefault="00135129" w:rsidP="0087448F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Use of curriculum opportunities, in particular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a 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PSHE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curriculum in class and in assemblies,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where issues of diversity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are discussed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and anti-bullying messages are drawn out. </w:t>
      </w:r>
    </w:p>
    <w:p w14:paraId="745601C4" w14:textId="71E620A8" w:rsidR="00135129" w:rsidRPr="00135129" w:rsidRDefault="00135129" w:rsidP="0087448F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Use of opportunities throughout the school calendar and at certain times of the school day to raise awareness of the negative consequences of bullying </w:t>
      </w:r>
    </w:p>
    <w:p w14:paraId="228EBB95" w14:textId="77777777" w:rsidR="00135129" w:rsidRPr="00135129" w:rsidRDefault="00135129" w:rsidP="00135129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e.g. Anti-Bullying Week in November of each year </w:t>
      </w:r>
    </w:p>
    <w:p w14:paraId="58BF14E0" w14:textId="77777777" w:rsidR="00135129" w:rsidRPr="00135129" w:rsidRDefault="00135129" w:rsidP="00135129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Whole school assemblies. </w:t>
      </w:r>
    </w:p>
    <w:p w14:paraId="3590B5BC" w14:textId="77777777" w:rsidR="00135129" w:rsidRPr="00135129" w:rsidRDefault="00135129" w:rsidP="00135129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Pupil surveys. </w:t>
      </w:r>
    </w:p>
    <w:p w14:paraId="0B98B768" w14:textId="77777777" w:rsidR="00135129" w:rsidRPr="00135129" w:rsidRDefault="00135129" w:rsidP="00135129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Poster campaigns. </w:t>
      </w:r>
    </w:p>
    <w:p w14:paraId="7CC0B68B" w14:textId="0C7BE634" w:rsidR="00135129" w:rsidRPr="00135129" w:rsidRDefault="0087448F" w:rsidP="00135129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Excellent</w:t>
      </w:r>
      <w:r w:rsidR="00135129"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supervision </w:t>
      </w:r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at playtimes from staff members and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>through the use of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the Y6 Buddying system</w:t>
      </w:r>
      <w:r w:rsidR="00135129"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. </w:t>
      </w:r>
    </w:p>
    <w:p w14:paraId="13378C19" w14:textId="17B72F09" w:rsidR="00135129" w:rsidRPr="00135129" w:rsidRDefault="00135129" w:rsidP="0087448F">
      <w:pPr>
        <w:numPr>
          <w:ilvl w:val="0"/>
          <w:numId w:val="10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Review of general and specific staff induction and continuing professional development to ensure staff training reflects the anti-bullying policy and practice of the school. </w:t>
      </w:r>
    </w:p>
    <w:p w14:paraId="55065A2C" w14:textId="564C7BBE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</w:r>
      <w:bookmarkStart w:id="0" w:name="_GoBack"/>
      <w:bookmarkEnd w:id="0"/>
      <w:r w:rsidRPr="00135129">
        <w:rPr>
          <w:rFonts w:ascii="Arial" w:eastAsia="Times New Roman" w:hAnsi="Arial" w:cs="Arial"/>
          <w:b/>
          <w:bCs/>
          <w:color w:val="555555"/>
          <w:sz w:val="24"/>
          <w:szCs w:val="24"/>
          <w:lang w:eastAsia="en-GB"/>
        </w:rPr>
        <w:t>Development, Monitoring and Review</w:t>
      </w:r>
      <w:r w:rsidRPr="00135129">
        <w:rPr>
          <w:rFonts w:ascii="Arial" w:eastAsia="Times New Roman" w:hAnsi="Arial" w:cs="Arial"/>
          <w:color w:val="555555"/>
          <w:spacing w:val="2"/>
          <w:sz w:val="24"/>
          <w:szCs w:val="24"/>
          <w:lang w:eastAsia="en-GB"/>
        </w:rPr>
        <w:t>  </w:t>
      </w:r>
    </w:p>
    <w:p w14:paraId="6FBE2193" w14:textId="77777777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We plan to:</w:t>
      </w:r>
      <w:r w:rsidRPr="00135129">
        <w:rPr>
          <w:rFonts w:ascii="Arial" w:eastAsia="Times New Roman" w:hAnsi="Arial" w:cs="Arial"/>
          <w:color w:val="555555"/>
          <w:spacing w:val="2"/>
          <w:sz w:val="24"/>
          <w:szCs w:val="24"/>
          <w:lang w:eastAsia="en-GB"/>
        </w:rPr>
        <w:t> </w:t>
      </w:r>
    </w:p>
    <w:p w14:paraId="6C1AEB34" w14:textId="69943459" w:rsidR="00135129" w:rsidRPr="00135129" w:rsidRDefault="00135129" w:rsidP="001351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Monitor, evaluate and review our anti-bullying policy on a regular basis </w:t>
      </w:r>
    </w:p>
    <w:p w14:paraId="5FBE0BD2" w14:textId="710B05BC" w:rsidR="00135129" w:rsidRPr="00135129" w:rsidRDefault="00135129" w:rsidP="001351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en-GB"/>
        </w:rPr>
      </w:pP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Support staff to identify and tackle bullying appropriately.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 xml:space="preserve">Ensure that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pupils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are aware that all bullying concerns </w:t>
      </w:r>
      <w:proofErr w:type="gramStart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will be dealt with</w:t>
      </w:r>
      <w:proofErr w:type="gramEnd"/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sensitively and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effectively and seek feedback from students via the S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chool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 Council and annual </w:t>
      </w:r>
      <w:r w:rsidR="0087448F">
        <w:rPr>
          <w:rFonts w:ascii="Arial" w:eastAsia="Times New Roman" w:hAnsi="Arial" w:cs="Arial"/>
          <w:color w:val="555555"/>
          <w:sz w:val="24"/>
          <w:szCs w:val="24"/>
          <w:lang w:eastAsia="en-GB"/>
        </w:rPr>
        <w:t xml:space="preserve">pupil 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t>questionnaires. </w:t>
      </w:r>
      <w:r w:rsidRPr="00135129">
        <w:rPr>
          <w:rFonts w:ascii="Arial" w:eastAsia="Times New Roman" w:hAnsi="Arial" w:cs="Arial"/>
          <w:color w:val="555555"/>
          <w:sz w:val="24"/>
          <w:szCs w:val="24"/>
          <w:lang w:eastAsia="en-GB"/>
        </w:rPr>
        <w:br/>
        <w:t> </w:t>
      </w:r>
    </w:p>
    <w:p w14:paraId="5682337C" w14:textId="77777777" w:rsidR="00A65F4E" w:rsidRPr="00727489" w:rsidRDefault="00A65F4E" w:rsidP="00727489">
      <w:pPr>
        <w:tabs>
          <w:tab w:val="left" w:pos="937"/>
        </w:tabs>
        <w:jc w:val="center"/>
        <w:rPr>
          <w:rFonts w:ascii="Arial" w:hAnsi="Arial" w:cs="Arial"/>
          <w:sz w:val="24"/>
        </w:rPr>
      </w:pPr>
    </w:p>
    <w:sectPr w:rsidR="00A65F4E" w:rsidRPr="0072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419D"/>
    <w:multiLevelType w:val="multilevel"/>
    <w:tmpl w:val="ACD879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3ADA08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297F33"/>
    <w:multiLevelType w:val="multilevel"/>
    <w:tmpl w:val="2D4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C7370"/>
    <w:multiLevelType w:val="multilevel"/>
    <w:tmpl w:val="DCC2A4A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4FBF0656"/>
    <w:multiLevelType w:val="hybridMultilevel"/>
    <w:tmpl w:val="B874B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587977"/>
    <w:multiLevelType w:val="multilevel"/>
    <w:tmpl w:val="4AF0289C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</w:abstractNum>
  <w:abstractNum w:abstractNumId="6" w15:restartNumberingAfterBreak="0">
    <w:nsid w:val="61037ADF"/>
    <w:multiLevelType w:val="multilevel"/>
    <w:tmpl w:val="1E9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5081D"/>
    <w:multiLevelType w:val="hybridMultilevel"/>
    <w:tmpl w:val="9C42F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27ACB"/>
    <w:multiLevelType w:val="hybridMultilevel"/>
    <w:tmpl w:val="4B1E4E88"/>
    <w:lvl w:ilvl="0" w:tplc="725C9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419DE"/>
    <w:multiLevelType w:val="multilevel"/>
    <w:tmpl w:val="2B24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907DB"/>
    <w:multiLevelType w:val="hybridMultilevel"/>
    <w:tmpl w:val="1C229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89"/>
    <w:rsid w:val="00006C89"/>
    <w:rsid w:val="000703CA"/>
    <w:rsid w:val="000D2D96"/>
    <w:rsid w:val="00105E8D"/>
    <w:rsid w:val="00135129"/>
    <w:rsid w:val="002836F0"/>
    <w:rsid w:val="002F6CB4"/>
    <w:rsid w:val="00376BB4"/>
    <w:rsid w:val="00472267"/>
    <w:rsid w:val="004805DC"/>
    <w:rsid w:val="005644E3"/>
    <w:rsid w:val="00620EF9"/>
    <w:rsid w:val="00727489"/>
    <w:rsid w:val="007B637D"/>
    <w:rsid w:val="007D1733"/>
    <w:rsid w:val="007D4B90"/>
    <w:rsid w:val="007D643C"/>
    <w:rsid w:val="008402A1"/>
    <w:rsid w:val="0087448F"/>
    <w:rsid w:val="009B15B1"/>
    <w:rsid w:val="00A65F4E"/>
    <w:rsid w:val="00A71EBD"/>
    <w:rsid w:val="00B209D9"/>
    <w:rsid w:val="00DB02FA"/>
    <w:rsid w:val="00DB0A80"/>
    <w:rsid w:val="00D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8077"/>
  <w15:chartTrackingRefBased/>
  <w15:docId w15:val="{BFB6EA4B-B3BD-4762-8057-5E527565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748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7489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CPboldbodytext">
    <w:name w:val="a LCP bold body text"/>
    <w:rsid w:val="002836F0"/>
    <w:rPr>
      <w:rFonts w:ascii="Arial" w:hAnsi="Arial"/>
      <w:b/>
      <w:bCs/>
      <w:dstrike w:val="0"/>
      <w:sz w:val="22"/>
      <w:effect w:val="none"/>
      <w:vertAlign w:val="baseline"/>
    </w:rPr>
  </w:style>
  <w:style w:type="paragraph" w:customStyle="1" w:styleId="aLCPHeading">
    <w:name w:val="a LCP Heading"/>
    <w:basedOn w:val="Heading1"/>
    <w:autoRedefine/>
    <w:rsid w:val="002836F0"/>
    <w:pPr>
      <w:keepLines w:val="0"/>
      <w:widowControl w:val="0"/>
      <w:suppressAutoHyphens/>
      <w:spacing w:before="0" w:line="240" w:lineRule="auto"/>
      <w:jc w:val="center"/>
    </w:pPr>
    <w:rPr>
      <w:rFonts w:ascii="Arial" w:eastAsia="Times New Roman" w:hAnsi="Arial" w:cs="Arial"/>
      <w:b/>
      <w:color w:val="auto"/>
      <w:sz w:val="24"/>
      <w:szCs w:val="24"/>
      <w:lang w:val="en-US"/>
    </w:rPr>
  </w:style>
  <w:style w:type="paragraph" w:customStyle="1" w:styleId="aLCPSubhead">
    <w:name w:val="a LCP Subhead"/>
    <w:autoRedefine/>
    <w:rsid w:val="002836F0"/>
    <w:pPr>
      <w:spacing w:after="0" w:line="240" w:lineRule="auto"/>
      <w:ind w:left="680" w:hanging="680"/>
    </w:pPr>
    <w:rPr>
      <w:rFonts w:ascii="Arial" w:eastAsia="Times New Roman" w:hAnsi="Arial" w:cs="Arial"/>
      <w:b/>
      <w:sz w:val="24"/>
      <w:szCs w:val="20"/>
    </w:rPr>
  </w:style>
  <w:style w:type="paragraph" w:customStyle="1" w:styleId="aLCPBodytext">
    <w:name w:val="a LCP Body text"/>
    <w:autoRedefine/>
    <w:rsid w:val="002836F0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3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5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Whittaker</dc:creator>
  <cp:keywords/>
  <dc:description/>
  <cp:lastModifiedBy>Vicky Corbett</cp:lastModifiedBy>
  <cp:revision>3</cp:revision>
  <dcterms:created xsi:type="dcterms:W3CDTF">2021-09-03T13:37:00Z</dcterms:created>
  <dcterms:modified xsi:type="dcterms:W3CDTF">2021-09-03T13:49:00Z</dcterms:modified>
</cp:coreProperties>
</file>