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4049" w14:textId="197DD342" w:rsidR="00B91353" w:rsidRPr="00733FF9" w:rsidRDefault="00B91353" w:rsidP="00B91353">
      <w:pPr>
        <w:rPr>
          <w:rFonts w:ascii="Arial" w:hAnsi="Arial" w:cs="Arial"/>
          <w:b/>
          <w:i/>
          <w:iCs/>
          <w:color w:val="1F497D"/>
          <w:sz w:val="28"/>
          <w:szCs w:val="28"/>
        </w:rPr>
      </w:pPr>
      <w:r>
        <w:rPr>
          <w:rFonts w:ascii="Arial" w:hAnsi="Arial" w:cs="Arial"/>
          <w:b/>
          <w:color w:val="1F497D"/>
          <w:sz w:val="28"/>
          <w:szCs w:val="28"/>
        </w:rPr>
        <w:t>BEST VALUE STATEMENT</w:t>
      </w:r>
    </w:p>
    <w:p w14:paraId="4897E485" w14:textId="77777777" w:rsidR="00B91353" w:rsidRDefault="00B91353" w:rsidP="00B91353">
      <w:pPr>
        <w:spacing w:after="0" w:line="240" w:lineRule="auto"/>
        <w:rPr>
          <w:rFonts w:ascii="Arial" w:hAnsi="Arial" w:cs="Arial"/>
          <w:b/>
          <w:sz w:val="24"/>
          <w:szCs w:val="24"/>
        </w:rPr>
      </w:pPr>
    </w:p>
    <w:p w14:paraId="06269E69" w14:textId="0342A4B1" w:rsidR="00B91353" w:rsidRDefault="00B91353" w:rsidP="00B91353">
      <w:pPr>
        <w:spacing w:after="0" w:line="240" w:lineRule="auto"/>
        <w:rPr>
          <w:rFonts w:ascii="Arial" w:hAnsi="Arial" w:cs="Arial"/>
          <w:b/>
          <w:sz w:val="24"/>
          <w:szCs w:val="24"/>
        </w:rPr>
      </w:pPr>
      <w:r>
        <w:rPr>
          <w:rFonts w:ascii="Arial" w:hAnsi="Arial" w:cs="Arial"/>
          <w:b/>
          <w:sz w:val="24"/>
          <w:szCs w:val="24"/>
        </w:rPr>
        <w:t>School</w:t>
      </w:r>
      <w:r w:rsidR="00733FF9">
        <w:rPr>
          <w:rFonts w:ascii="Arial" w:hAnsi="Arial" w:cs="Arial"/>
          <w:b/>
          <w:sz w:val="24"/>
          <w:szCs w:val="24"/>
        </w:rPr>
        <w:t xml:space="preserve">: Broad Square Primary </w:t>
      </w:r>
      <w:proofErr w:type="gramStart"/>
      <w:r w:rsidR="00733FF9">
        <w:rPr>
          <w:rFonts w:ascii="Arial" w:hAnsi="Arial" w:cs="Arial"/>
          <w:b/>
          <w:sz w:val="24"/>
          <w:szCs w:val="24"/>
        </w:rPr>
        <w:t>school</w:t>
      </w:r>
      <w:proofErr w:type="gramEnd"/>
      <w:r>
        <w:rPr>
          <w:rFonts w:ascii="Arial" w:hAnsi="Arial" w:cs="Arial"/>
          <w:i/>
        </w:rPr>
        <w:t xml:space="preserve">                                     </w:t>
      </w:r>
      <w:r>
        <w:rPr>
          <w:rFonts w:ascii="Arial" w:hAnsi="Arial" w:cs="Arial"/>
          <w:b/>
          <w:sz w:val="24"/>
          <w:szCs w:val="24"/>
        </w:rPr>
        <w:t>Date</w:t>
      </w:r>
      <w:r w:rsidR="00733FF9">
        <w:rPr>
          <w:rFonts w:ascii="Arial" w:hAnsi="Arial" w:cs="Arial"/>
          <w:b/>
          <w:sz w:val="24"/>
          <w:szCs w:val="24"/>
        </w:rPr>
        <w:t>: March 2022</w:t>
      </w:r>
    </w:p>
    <w:p w14:paraId="1297CF54" w14:textId="77777777" w:rsidR="00B91353" w:rsidRDefault="00B91353" w:rsidP="00B91353">
      <w:pPr>
        <w:pStyle w:val="Heading2"/>
        <w:spacing w:line="240" w:lineRule="auto"/>
        <w:jc w:val="both"/>
        <w:rPr>
          <w:rFonts w:ascii="Arial" w:hAnsi="Arial" w:cs="Arial"/>
          <w:b/>
          <w:color w:val="auto"/>
          <w:sz w:val="24"/>
          <w:szCs w:val="24"/>
        </w:rPr>
      </w:pPr>
    </w:p>
    <w:p w14:paraId="64F9914C" w14:textId="77777777" w:rsidR="00B91353" w:rsidRDefault="00B91353" w:rsidP="00B91353">
      <w:pPr>
        <w:pStyle w:val="Heading2"/>
        <w:spacing w:line="240" w:lineRule="auto"/>
        <w:jc w:val="both"/>
        <w:rPr>
          <w:rFonts w:ascii="Arial" w:hAnsi="Arial" w:cs="Arial"/>
          <w:b/>
          <w:color w:val="44546A"/>
          <w:sz w:val="24"/>
          <w:szCs w:val="24"/>
        </w:rPr>
      </w:pPr>
      <w:r>
        <w:rPr>
          <w:rFonts w:ascii="Arial" w:hAnsi="Arial" w:cs="Arial"/>
          <w:b/>
          <w:snapToGrid w:val="0"/>
          <w:color w:val="44546A"/>
          <w:sz w:val="24"/>
          <w:szCs w:val="24"/>
        </w:rPr>
        <w:t>Introduction</w:t>
      </w:r>
    </w:p>
    <w:p w14:paraId="5547EAE6" w14:textId="77777777" w:rsidR="00B91353" w:rsidRDefault="00B91353" w:rsidP="00B91353">
      <w:pPr>
        <w:spacing w:line="240" w:lineRule="auto"/>
        <w:jc w:val="both"/>
        <w:rPr>
          <w:rFonts w:ascii="Arial" w:hAnsi="Arial" w:cs="Arial"/>
          <w:b/>
          <w:snapToGrid w:val="0"/>
        </w:rPr>
      </w:pPr>
      <w:r>
        <w:rPr>
          <w:rFonts w:ascii="Arial" w:hAnsi="Arial" w:cs="Arial"/>
          <w:snapToGrid w:val="0"/>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p>
    <w:p w14:paraId="430B4EAC" w14:textId="77777777" w:rsidR="00B91353" w:rsidRDefault="00B91353" w:rsidP="00B91353">
      <w:pPr>
        <w:spacing w:line="240" w:lineRule="auto"/>
        <w:jc w:val="both"/>
        <w:rPr>
          <w:rFonts w:ascii="Arial" w:hAnsi="Arial" w:cs="Arial"/>
          <w:b/>
          <w:snapToGrid w:val="0"/>
          <w:color w:val="44546A"/>
          <w:sz w:val="24"/>
          <w:szCs w:val="24"/>
        </w:rPr>
      </w:pPr>
      <w:r>
        <w:rPr>
          <w:rFonts w:ascii="Arial" w:hAnsi="Arial" w:cs="Arial"/>
          <w:b/>
          <w:snapToGrid w:val="0"/>
          <w:color w:val="44546A"/>
          <w:sz w:val="24"/>
          <w:szCs w:val="24"/>
        </w:rPr>
        <w:t>What Is Best Value?</w:t>
      </w:r>
    </w:p>
    <w:p w14:paraId="23D60383" w14:textId="77777777" w:rsidR="00B91353" w:rsidRDefault="00B91353" w:rsidP="00B91353">
      <w:pPr>
        <w:spacing w:line="240" w:lineRule="auto"/>
        <w:jc w:val="both"/>
        <w:rPr>
          <w:rFonts w:ascii="Arial" w:hAnsi="Arial" w:cs="Arial"/>
          <w:i/>
          <w:snapToGrid w:val="0"/>
        </w:rPr>
      </w:pPr>
      <w:r>
        <w:rPr>
          <w:rFonts w:ascii="Arial" w:hAnsi="Arial" w:cs="Arial"/>
          <w:snapToGrid w:val="0"/>
        </w:rPr>
        <w:t xml:space="preserve">Governors will apply the four principles of </w:t>
      </w:r>
      <w:r>
        <w:rPr>
          <w:rFonts w:ascii="Arial" w:hAnsi="Arial" w:cs="Arial"/>
          <w:b/>
          <w:i/>
          <w:snapToGrid w:val="0"/>
        </w:rPr>
        <w:t>best value</w:t>
      </w:r>
      <w:r>
        <w:rPr>
          <w:rFonts w:ascii="Arial" w:hAnsi="Arial" w:cs="Arial"/>
          <w:i/>
          <w:snapToGrid w:val="0"/>
        </w:rPr>
        <w:t>:</w:t>
      </w:r>
    </w:p>
    <w:p w14:paraId="64518910"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b/>
          <w:snapToGrid w:val="0"/>
        </w:rPr>
        <w:t xml:space="preserve">Challenge </w:t>
      </w:r>
      <w:r>
        <w:rPr>
          <w:rFonts w:ascii="Arial" w:hAnsi="Arial" w:cs="Arial"/>
          <w:snapToGrid w:val="0"/>
        </w:rPr>
        <w:t>- Is the school’s performance high enough? Why and how is a service provided? Do we still need it? Can it be delivered differently? What do parents want?</w:t>
      </w:r>
    </w:p>
    <w:p w14:paraId="270407CD"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b/>
          <w:snapToGrid w:val="0"/>
        </w:rPr>
        <w:t xml:space="preserve">Compare </w:t>
      </w:r>
      <w:r>
        <w:rPr>
          <w:rFonts w:ascii="Arial" w:hAnsi="Arial" w:cs="Arial"/>
          <w:snapToGrid w:val="0"/>
        </w:rPr>
        <w:t>- How does the school’s pupil performance and financial performance compare with all schools? How does it compare with LA schools? How does it compare with similar schools?</w:t>
      </w:r>
    </w:p>
    <w:p w14:paraId="60AC06E8"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b/>
          <w:snapToGrid w:val="0"/>
        </w:rPr>
        <w:t xml:space="preserve">Consult </w:t>
      </w:r>
      <w:r>
        <w:rPr>
          <w:rFonts w:ascii="Arial" w:hAnsi="Arial" w:cs="Arial"/>
          <w:snapToGrid w:val="0"/>
        </w:rPr>
        <w:t>- How does the school seek the views of stakeholders about the services the school provides?</w:t>
      </w:r>
    </w:p>
    <w:p w14:paraId="4291DE67"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b/>
          <w:snapToGrid w:val="0"/>
        </w:rPr>
        <w:t xml:space="preserve">Compete </w:t>
      </w:r>
      <w:r>
        <w:rPr>
          <w:rFonts w:ascii="Arial" w:hAnsi="Arial" w:cs="Arial"/>
          <w:snapToGrid w:val="0"/>
        </w:rPr>
        <w:t>- How does the school secure efficient and effective services? Are services of appropriate quality, economic?</w:t>
      </w:r>
    </w:p>
    <w:p w14:paraId="710DF360" w14:textId="77777777" w:rsidR="00B91353" w:rsidRDefault="00B91353" w:rsidP="00B91353">
      <w:pPr>
        <w:spacing w:after="0" w:line="240" w:lineRule="auto"/>
        <w:ind w:left="360"/>
        <w:jc w:val="both"/>
        <w:rPr>
          <w:rFonts w:ascii="Arial" w:hAnsi="Arial" w:cs="Arial"/>
          <w:snapToGrid w:val="0"/>
        </w:rPr>
      </w:pPr>
    </w:p>
    <w:p w14:paraId="3F3EA189" w14:textId="77777777" w:rsidR="00B91353" w:rsidRDefault="00B91353" w:rsidP="00B91353">
      <w:pPr>
        <w:spacing w:line="240" w:lineRule="auto"/>
        <w:jc w:val="both"/>
        <w:rPr>
          <w:rFonts w:ascii="Arial" w:hAnsi="Arial" w:cs="Arial"/>
          <w:b/>
          <w:snapToGrid w:val="0"/>
          <w:color w:val="44546A"/>
          <w:sz w:val="24"/>
          <w:szCs w:val="24"/>
        </w:rPr>
      </w:pPr>
      <w:r>
        <w:rPr>
          <w:rFonts w:ascii="Arial" w:hAnsi="Arial" w:cs="Arial"/>
          <w:b/>
          <w:snapToGrid w:val="0"/>
          <w:color w:val="44546A"/>
          <w:sz w:val="24"/>
          <w:szCs w:val="24"/>
        </w:rPr>
        <w:t>The Governors’ Approach</w:t>
      </w:r>
    </w:p>
    <w:p w14:paraId="60C7E1C1" w14:textId="77777777" w:rsidR="00B91353" w:rsidRDefault="00B91353" w:rsidP="00B91353">
      <w:pPr>
        <w:spacing w:line="240" w:lineRule="auto"/>
        <w:jc w:val="both"/>
        <w:rPr>
          <w:rFonts w:ascii="Arial" w:hAnsi="Arial" w:cs="Arial"/>
          <w:snapToGrid w:val="0"/>
        </w:rPr>
      </w:pPr>
      <w:r>
        <w:rPr>
          <w:rFonts w:ascii="Arial" w:hAnsi="Arial" w:cs="Arial"/>
          <w:snapToGrid w:val="0"/>
        </w:rPr>
        <w:t xml:space="preserve">The Governors and school managers will apply the principles of </w:t>
      </w:r>
      <w:r>
        <w:rPr>
          <w:rFonts w:ascii="Arial" w:hAnsi="Arial" w:cs="Arial"/>
          <w:i/>
          <w:snapToGrid w:val="0"/>
        </w:rPr>
        <w:t xml:space="preserve">best value </w:t>
      </w:r>
      <w:r>
        <w:rPr>
          <w:rFonts w:ascii="Arial" w:hAnsi="Arial" w:cs="Arial"/>
          <w:snapToGrid w:val="0"/>
        </w:rPr>
        <w:t>when making decisions about:</w:t>
      </w:r>
    </w:p>
    <w:p w14:paraId="6F2C92E9" w14:textId="77777777"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Allocating resources to best promote the aims and values of the school.</w:t>
      </w:r>
    </w:p>
    <w:p w14:paraId="1C0CE0C5" w14:textId="77777777"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Targeting resources to best improve standards and the quality of provision.</w:t>
      </w:r>
    </w:p>
    <w:p w14:paraId="35179D3D" w14:textId="77777777"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Using resources to best support the various educational needs of all pupils.</w:t>
      </w:r>
    </w:p>
    <w:p w14:paraId="65F8056C" w14:textId="77777777" w:rsidR="00B91353" w:rsidRDefault="00B91353" w:rsidP="00B91353">
      <w:pPr>
        <w:spacing w:after="0" w:line="240" w:lineRule="auto"/>
        <w:ind w:left="360"/>
        <w:jc w:val="both"/>
        <w:rPr>
          <w:rFonts w:ascii="Arial" w:hAnsi="Arial" w:cs="Arial"/>
          <w:snapToGrid w:val="0"/>
        </w:rPr>
      </w:pPr>
    </w:p>
    <w:p w14:paraId="76F4FF62"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the school managers will:</w:t>
      </w:r>
    </w:p>
    <w:p w14:paraId="2FF65C2C" w14:textId="57F3DB16" w:rsidR="00B91353" w:rsidRDefault="00B91353" w:rsidP="00B91353">
      <w:pPr>
        <w:numPr>
          <w:ilvl w:val="0"/>
          <w:numId w:val="1"/>
        </w:numPr>
        <w:spacing w:after="0" w:line="240" w:lineRule="auto"/>
        <w:ind w:left="426" w:hanging="284"/>
        <w:jc w:val="both"/>
        <w:rPr>
          <w:rFonts w:ascii="Arial" w:hAnsi="Arial" w:cs="Arial"/>
          <w:snapToGrid w:val="0"/>
        </w:rPr>
      </w:pPr>
      <w:r>
        <w:rPr>
          <w:rFonts w:ascii="Arial" w:hAnsi="Arial" w:cs="Arial"/>
          <w:snapToGrid w:val="0"/>
        </w:rPr>
        <w:t>Make comparisons with other/similar schools using data provided by the LA and the Government</w:t>
      </w:r>
      <w:r w:rsidR="00733FF9">
        <w:rPr>
          <w:rFonts w:ascii="Arial" w:hAnsi="Arial" w:cs="Arial"/>
          <w:snapToGrid w:val="0"/>
        </w:rPr>
        <w:t>.</w:t>
      </w:r>
    </w:p>
    <w:p w14:paraId="193ACA58" w14:textId="087C5589" w:rsidR="00B91353" w:rsidRDefault="00B91353" w:rsidP="00B91353">
      <w:pPr>
        <w:numPr>
          <w:ilvl w:val="0"/>
          <w:numId w:val="1"/>
        </w:numPr>
        <w:spacing w:after="0" w:line="240" w:lineRule="auto"/>
        <w:ind w:left="426" w:hanging="284"/>
        <w:jc w:val="both"/>
        <w:rPr>
          <w:rFonts w:ascii="Arial" w:hAnsi="Arial" w:cs="Arial"/>
          <w:snapToGrid w:val="0"/>
        </w:rPr>
      </w:pPr>
      <w:r>
        <w:rPr>
          <w:rFonts w:ascii="Arial" w:hAnsi="Arial" w:cs="Arial"/>
          <w:snapToGrid w:val="0"/>
        </w:rPr>
        <w:t>Challenge proposals, examining them for effectiveness, efficiency, and cost</w:t>
      </w:r>
      <w:r w:rsidR="00733FF9">
        <w:rPr>
          <w:rFonts w:ascii="Arial" w:hAnsi="Arial" w:cs="Arial"/>
          <w:snapToGrid w:val="0"/>
        </w:rPr>
        <w:t xml:space="preserve">. </w:t>
      </w:r>
    </w:p>
    <w:p w14:paraId="7F715AF2" w14:textId="0B3CD8DF" w:rsidR="00B91353" w:rsidRDefault="00B91353" w:rsidP="00B91353">
      <w:pPr>
        <w:numPr>
          <w:ilvl w:val="0"/>
          <w:numId w:val="1"/>
        </w:numPr>
        <w:spacing w:after="0" w:line="240" w:lineRule="auto"/>
        <w:ind w:left="426" w:hanging="284"/>
        <w:jc w:val="both"/>
        <w:rPr>
          <w:rFonts w:ascii="Arial" w:hAnsi="Arial" w:cs="Arial"/>
          <w:snapToGrid w:val="0"/>
        </w:rPr>
      </w:pPr>
      <w:r>
        <w:rPr>
          <w:rFonts w:ascii="Arial" w:hAnsi="Arial" w:cs="Arial"/>
          <w:snapToGrid w:val="0"/>
        </w:rPr>
        <w:t>Require suppliers to compete on grounds of cost, and quality/suitability of services/products/backup</w:t>
      </w:r>
      <w:r w:rsidR="00733FF9">
        <w:rPr>
          <w:rFonts w:ascii="Arial" w:hAnsi="Arial" w:cs="Arial"/>
          <w:snapToGrid w:val="0"/>
        </w:rPr>
        <w:t>.</w:t>
      </w:r>
    </w:p>
    <w:p w14:paraId="3ABAF2F8" w14:textId="477B2147" w:rsidR="00B91353" w:rsidRDefault="00733FF9" w:rsidP="00B91353">
      <w:pPr>
        <w:numPr>
          <w:ilvl w:val="0"/>
          <w:numId w:val="1"/>
        </w:numPr>
        <w:spacing w:after="0" w:line="240" w:lineRule="auto"/>
        <w:ind w:left="426" w:hanging="284"/>
        <w:jc w:val="both"/>
        <w:rPr>
          <w:rFonts w:ascii="Arial" w:hAnsi="Arial" w:cs="Arial"/>
          <w:snapToGrid w:val="0"/>
        </w:rPr>
      </w:pPr>
      <w:r>
        <w:rPr>
          <w:rFonts w:ascii="Arial" w:hAnsi="Arial" w:cs="Arial"/>
          <w:snapToGrid w:val="0"/>
        </w:rPr>
        <w:t xml:space="preserve">The school is a PFI school: where the school has </w:t>
      </w:r>
      <w:proofErr w:type="gramStart"/>
      <w:r>
        <w:rPr>
          <w:rFonts w:ascii="Arial" w:hAnsi="Arial" w:cs="Arial"/>
          <w:snapToGrid w:val="0"/>
        </w:rPr>
        <w:t>control ,</w:t>
      </w:r>
      <w:proofErr w:type="gramEnd"/>
      <w:r>
        <w:rPr>
          <w:rFonts w:ascii="Arial" w:hAnsi="Arial" w:cs="Arial"/>
          <w:snapToGrid w:val="0"/>
        </w:rPr>
        <w:t xml:space="preserve"> c</w:t>
      </w:r>
      <w:r w:rsidR="00B91353">
        <w:rPr>
          <w:rFonts w:ascii="Arial" w:hAnsi="Arial" w:cs="Arial"/>
          <w:snapToGrid w:val="0"/>
        </w:rPr>
        <w:t xml:space="preserve">onsult individuals and organisations on quality/suitability of service we provide to parents and pupils, and services we receive from providers. </w:t>
      </w:r>
    </w:p>
    <w:p w14:paraId="3107F414" w14:textId="77777777" w:rsidR="00B91353" w:rsidRDefault="00B91353" w:rsidP="00B91353">
      <w:pPr>
        <w:spacing w:after="0" w:line="240" w:lineRule="auto"/>
        <w:ind w:left="360"/>
        <w:jc w:val="both"/>
        <w:rPr>
          <w:rFonts w:ascii="Arial" w:hAnsi="Arial" w:cs="Arial"/>
          <w:snapToGrid w:val="0"/>
        </w:rPr>
      </w:pPr>
    </w:p>
    <w:p w14:paraId="192B70E5" w14:textId="59B87F80"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not waste time and resources</w:t>
      </w:r>
      <w:r w:rsidR="00733FF9">
        <w:rPr>
          <w:rFonts w:ascii="Arial" w:hAnsi="Arial" w:cs="Arial"/>
          <w:snapToGrid w:val="0"/>
        </w:rPr>
        <w:t>:</w:t>
      </w:r>
    </w:p>
    <w:p w14:paraId="3296BB90" w14:textId="77777777"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On investigating minor areas where few improvements can be achieved</w:t>
      </w:r>
    </w:p>
    <w:p w14:paraId="5BA649E5" w14:textId="77777777"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To make minor savings in costs</w:t>
      </w:r>
    </w:p>
    <w:p w14:paraId="156DB414" w14:textId="1600421F" w:rsidR="00B91353" w:rsidRDefault="00B91353" w:rsidP="00B91353">
      <w:pPr>
        <w:numPr>
          <w:ilvl w:val="0"/>
          <w:numId w:val="1"/>
        </w:numPr>
        <w:tabs>
          <w:tab w:val="clear" w:pos="360"/>
          <w:tab w:val="num" w:pos="426"/>
        </w:tabs>
        <w:spacing w:after="0" w:line="240" w:lineRule="auto"/>
        <w:ind w:hanging="218"/>
        <w:jc w:val="both"/>
        <w:rPr>
          <w:rFonts w:ascii="Arial" w:hAnsi="Arial" w:cs="Arial"/>
          <w:snapToGrid w:val="0"/>
        </w:rPr>
      </w:pPr>
      <w:r>
        <w:rPr>
          <w:rFonts w:ascii="Arial" w:hAnsi="Arial" w:cs="Arial"/>
          <w:snapToGrid w:val="0"/>
        </w:rPr>
        <w:t>By seeking tenders for minor supplies and services</w:t>
      </w:r>
      <w:r w:rsidR="00733FF9">
        <w:rPr>
          <w:rFonts w:ascii="Arial" w:hAnsi="Arial" w:cs="Arial"/>
          <w:snapToGrid w:val="0"/>
        </w:rPr>
        <w:t>.</w:t>
      </w:r>
    </w:p>
    <w:p w14:paraId="2CA22D99" w14:textId="77777777" w:rsidR="00B91353" w:rsidRDefault="00B91353" w:rsidP="00B91353">
      <w:pPr>
        <w:tabs>
          <w:tab w:val="num" w:pos="426"/>
        </w:tabs>
        <w:spacing w:after="0" w:line="240" w:lineRule="auto"/>
        <w:ind w:left="360" w:hanging="218"/>
        <w:jc w:val="both"/>
        <w:rPr>
          <w:rFonts w:ascii="Arial" w:hAnsi="Arial" w:cs="Arial"/>
          <w:snapToGrid w:val="0"/>
        </w:rPr>
      </w:pPr>
    </w:p>
    <w:p w14:paraId="64BC0140" w14:textId="77777777" w:rsidR="00B91353" w:rsidRDefault="00B91353" w:rsidP="00B91353">
      <w:pPr>
        <w:spacing w:line="240" w:lineRule="auto"/>
        <w:jc w:val="both"/>
        <w:rPr>
          <w:rFonts w:ascii="Arial" w:hAnsi="Arial" w:cs="Arial"/>
          <w:snapToGrid w:val="0"/>
        </w:rPr>
      </w:pPr>
      <w:r>
        <w:rPr>
          <w:rFonts w:ascii="Arial" w:hAnsi="Arial" w:cs="Arial"/>
          <w:snapToGrid w:val="0"/>
        </w:rPr>
        <w:t>The pursuit of minor improvements or savings is not cost effective if the administration involves substantial time or costs. Time wasted on minor improvements or savings can also distract management from more important or valuable areas. This will apply in particular to:</w:t>
      </w:r>
    </w:p>
    <w:p w14:paraId="1B88D6B5" w14:textId="77777777"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lastRenderedPageBreak/>
        <w:t>Staffing</w:t>
      </w:r>
    </w:p>
    <w:p w14:paraId="6BA1AB27" w14:textId="77777777" w:rsidR="00B91353" w:rsidRDefault="00B91353" w:rsidP="00B91353">
      <w:pPr>
        <w:spacing w:line="240" w:lineRule="auto"/>
        <w:jc w:val="both"/>
        <w:rPr>
          <w:rFonts w:ascii="Arial" w:hAnsi="Arial" w:cs="Arial"/>
          <w:b/>
          <w:snapToGrid w:val="0"/>
          <w:u w:val="single"/>
        </w:rPr>
      </w:pPr>
      <w:r>
        <w:rPr>
          <w:rFonts w:ascii="Arial" w:hAnsi="Arial" w:cs="Arial"/>
          <w:snapToGrid w:val="0"/>
        </w:rPr>
        <w:t>Governors and school managers will deploy staff to provide best value in terms of quality of teaching, quality of learning, adult-pupil ratio, and curriculum management.</w:t>
      </w:r>
    </w:p>
    <w:p w14:paraId="342FE95C" w14:textId="77777777"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t>Use of Premises</w:t>
      </w:r>
    </w:p>
    <w:p w14:paraId="2D18415E" w14:textId="19970421" w:rsidR="00B91353" w:rsidRDefault="00B91353" w:rsidP="00B91353">
      <w:pPr>
        <w:spacing w:line="240" w:lineRule="auto"/>
        <w:jc w:val="both"/>
        <w:rPr>
          <w:rFonts w:ascii="Arial" w:hAnsi="Arial" w:cs="Arial"/>
          <w:b/>
          <w:snapToGrid w:val="0"/>
          <w:u w:val="single"/>
        </w:rPr>
      </w:pPr>
      <w:r>
        <w:rPr>
          <w:rFonts w:ascii="Arial" w:hAnsi="Arial" w:cs="Arial"/>
          <w:snapToGrid w:val="0"/>
        </w:rPr>
        <w:t xml:space="preserve">Governors and school managers will consider the allocation and use of teaching areas, support areas and communal areas, to provide the best environment for teaching &amp; learning, for support services, and for communal access to central </w:t>
      </w:r>
      <w:proofErr w:type="gramStart"/>
      <w:r>
        <w:rPr>
          <w:rFonts w:ascii="Arial" w:hAnsi="Arial" w:cs="Arial"/>
          <w:snapToGrid w:val="0"/>
        </w:rPr>
        <w:t>resources</w:t>
      </w:r>
      <w:r w:rsidR="00733FF9">
        <w:rPr>
          <w:rFonts w:ascii="Arial" w:hAnsi="Arial" w:cs="Arial"/>
          <w:snapToGrid w:val="0"/>
        </w:rPr>
        <w:t>.</w:t>
      </w:r>
      <w:r>
        <w:rPr>
          <w:rFonts w:ascii="Arial" w:hAnsi="Arial" w:cs="Arial"/>
          <w:snapToGrid w:val="0"/>
        </w:rPr>
        <w:t>.</w:t>
      </w:r>
      <w:proofErr w:type="gramEnd"/>
    </w:p>
    <w:p w14:paraId="16908FEA" w14:textId="77777777"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t>Use of Resources</w:t>
      </w:r>
    </w:p>
    <w:p w14:paraId="42EDB28A"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deploy equipment, materials and services to provide pupils and staff with resources which support quality of teaching and quality of learning.</w:t>
      </w:r>
    </w:p>
    <w:p w14:paraId="33E72A41" w14:textId="417139F1"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t>Teaching</w:t>
      </w:r>
      <w:r w:rsidR="00733FF9">
        <w:rPr>
          <w:rFonts w:ascii="Arial" w:hAnsi="Arial" w:cs="Arial"/>
          <w:b/>
          <w:snapToGrid w:val="0"/>
          <w:u w:val="single"/>
        </w:rPr>
        <w:t xml:space="preserve"> and learning</w:t>
      </w:r>
    </w:p>
    <w:p w14:paraId="464CDC73"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review the quality of curriculum provision and quality of teaching, to provide parents and pupils with:</w:t>
      </w:r>
    </w:p>
    <w:p w14:paraId="0DB203A5"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a curriculum which meets the requirements of the National Curriculum, EYFS and the needs of pupils</w:t>
      </w:r>
    </w:p>
    <w:p w14:paraId="01427895" w14:textId="3F793649"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teaching which builds on previous learning and has high expectations of children’s achievement</w:t>
      </w:r>
    </w:p>
    <w:p w14:paraId="28246FC7" w14:textId="0A440BED" w:rsidR="00733FF9" w:rsidRDefault="00733FF9"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teaching that supports children to become the best they can be</w:t>
      </w:r>
    </w:p>
    <w:p w14:paraId="6F8A3153" w14:textId="036FCE3A" w:rsidR="00733FF9" w:rsidRDefault="00733FF9"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teaching which enables children to achieve nationally expected progress.</w:t>
      </w:r>
    </w:p>
    <w:p w14:paraId="6E18A2F9" w14:textId="77777777" w:rsidR="00B91353" w:rsidRDefault="00B91353" w:rsidP="00B91353">
      <w:pPr>
        <w:spacing w:after="0" w:line="240" w:lineRule="auto"/>
        <w:ind w:left="360"/>
        <w:jc w:val="both"/>
        <w:rPr>
          <w:rFonts w:ascii="Arial" w:hAnsi="Arial" w:cs="Arial"/>
          <w:snapToGrid w:val="0"/>
        </w:rPr>
      </w:pPr>
    </w:p>
    <w:p w14:paraId="204216B5" w14:textId="77777777"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t>Purchasing</w:t>
      </w:r>
    </w:p>
    <w:p w14:paraId="226DF1E7"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develop procedures for assessing need, and obtaining goods and services which provide “best value” in terms of suitability, efficiency, time, and cost. Measures already in place include:</w:t>
      </w:r>
    </w:p>
    <w:p w14:paraId="6EE5DDB8"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 xml:space="preserve">competitive tendering procedures (e.g. for goods and services above </w:t>
      </w:r>
      <w:r>
        <w:rPr>
          <w:rFonts w:ascii="Arial" w:hAnsi="Arial" w:cs="Arial"/>
          <w:b/>
          <w:snapToGrid w:val="0"/>
        </w:rPr>
        <w:t>£3,000</w:t>
      </w:r>
      <w:r>
        <w:rPr>
          <w:rFonts w:ascii="Arial" w:hAnsi="Arial" w:cs="Arial"/>
          <w:snapToGrid w:val="0"/>
        </w:rPr>
        <w:t>)</w:t>
      </w:r>
    </w:p>
    <w:p w14:paraId="0377BB88"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procedures for accepting “best value” quotes, which are not necessarily the cheapest (e.g. suitability for purpose and quality of workmanship)</w:t>
      </w:r>
    </w:p>
    <w:p w14:paraId="2362023C"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 xml:space="preserve">procedures which minimise office time by the purchase of goods or services under </w:t>
      </w:r>
      <w:r>
        <w:rPr>
          <w:rFonts w:ascii="Arial" w:hAnsi="Arial" w:cs="Arial"/>
          <w:b/>
          <w:snapToGrid w:val="0"/>
        </w:rPr>
        <w:t>£3000</w:t>
      </w:r>
      <w:r>
        <w:rPr>
          <w:rFonts w:ascii="Arial" w:hAnsi="Arial" w:cs="Arial"/>
          <w:snapToGrid w:val="0"/>
        </w:rPr>
        <w:t xml:space="preserve"> direct from known, reliable suppliers (e.g. stationery, small equipment)</w:t>
      </w:r>
    </w:p>
    <w:p w14:paraId="01FC899F" w14:textId="77777777" w:rsidR="00B91353" w:rsidRDefault="00B91353" w:rsidP="00B91353">
      <w:pPr>
        <w:spacing w:after="0" w:line="240" w:lineRule="auto"/>
        <w:ind w:left="709"/>
        <w:jc w:val="both"/>
        <w:rPr>
          <w:rFonts w:ascii="Arial" w:hAnsi="Arial" w:cs="Arial"/>
          <w:snapToGrid w:val="0"/>
        </w:rPr>
      </w:pPr>
    </w:p>
    <w:p w14:paraId="503859B9" w14:textId="77777777" w:rsidR="00B91353" w:rsidRDefault="00B91353" w:rsidP="00B91353">
      <w:pPr>
        <w:spacing w:line="240" w:lineRule="auto"/>
        <w:jc w:val="both"/>
        <w:rPr>
          <w:rFonts w:ascii="Arial" w:hAnsi="Arial" w:cs="Arial"/>
          <w:b/>
          <w:snapToGrid w:val="0"/>
          <w:u w:val="single"/>
        </w:rPr>
      </w:pPr>
      <w:r>
        <w:rPr>
          <w:rFonts w:ascii="Arial" w:hAnsi="Arial" w:cs="Arial"/>
          <w:b/>
          <w:snapToGrid w:val="0"/>
          <w:u w:val="single"/>
        </w:rPr>
        <w:t>Pupils’ Welfare</w:t>
      </w:r>
    </w:p>
    <w:p w14:paraId="1CD6FA8F"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review the quality of the school environment and the school ethos, in order to provide a supportive environment conducive to learning and recreation.</w:t>
      </w:r>
    </w:p>
    <w:p w14:paraId="0A9F826E" w14:textId="77777777" w:rsidR="00B91353" w:rsidRDefault="00B91353" w:rsidP="00B91353">
      <w:pPr>
        <w:spacing w:line="240" w:lineRule="auto"/>
        <w:jc w:val="both"/>
        <w:rPr>
          <w:rFonts w:ascii="Arial" w:hAnsi="Arial" w:cs="Arial"/>
          <w:snapToGrid w:val="0"/>
        </w:rPr>
      </w:pPr>
      <w:r>
        <w:rPr>
          <w:rFonts w:ascii="Arial" w:hAnsi="Arial" w:cs="Arial"/>
          <w:b/>
          <w:snapToGrid w:val="0"/>
          <w:u w:val="single"/>
        </w:rPr>
        <w:t>Health &amp; Safety</w:t>
      </w:r>
    </w:p>
    <w:p w14:paraId="245B6EC2" w14:textId="77777777" w:rsidR="00B91353" w:rsidRDefault="00B91353" w:rsidP="00B91353">
      <w:pPr>
        <w:spacing w:line="240" w:lineRule="auto"/>
        <w:jc w:val="both"/>
        <w:rPr>
          <w:rFonts w:ascii="Arial" w:hAnsi="Arial" w:cs="Arial"/>
          <w:snapToGrid w:val="0"/>
        </w:rPr>
      </w:pPr>
      <w:r>
        <w:rPr>
          <w:rFonts w:ascii="Arial" w:hAnsi="Arial" w:cs="Arial"/>
          <w:snapToGrid w:val="0"/>
        </w:rPr>
        <w:t>Governors and school managers will review the quality of the school environment and equipment, carrying out risk assessments where appropriate to provide a safe working environment for pupils, staff and visitors and comply with government and local regulations.</w:t>
      </w:r>
    </w:p>
    <w:p w14:paraId="62B4D62D" w14:textId="77777777" w:rsidR="00B91353" w:rsidRDefault="00B91353" w:rsidP="00B91353">
      <w:pPr>
        <w:spacing w:line="240" w:lineRule="auto"/>
        <w:jc w:val="both"/>
        <w:rPr>
          <w:rFonts w:ascii="Arial" w:hAnsi="Arial" w:cs="Arial"/>
          <w:b/>
          <w:snapToGrid w:val="0"/>
          <w:color w:val="44546A"/>
          <w:sz w:val="24"/>
          <w:szCs w:val="24"/>
        </w:rPr>
      </w:pPr>
      <w:r>
        <w:rPr>
          <w:rFonts w:ascii="Arial" w:hAnsi="Arial" w:cs="Arial"/>
          <w:b/>
          <w:snapToGrid w:val="0"/>
          <w:color w:val="44546A"/>
          <w:sz w:val="24"/>
          <w:szCs w:val="24"/>
        </w:rPr>
        <w:t>Monitoring</w:t>
      </w:r>
    </w:p>
    <w:p w14:paraId="4E89640C" w14:textId="77777777" w:rsidR="00B91353" w:rsidRDefault="00B91353" w:rsidP="00B91353">
      <w:pPr>
        <w:spacing w:line="240" w:lineRule="auto"/>
        <w:jc w:val="both"/>
        <w:rPr>
          <w:rFonts w:ascii="Arial" w:hAnsi="Arial" w:cs="Arial"/>
          <w:snapToGrid w:val="0"/>
        </w:rPr>
      </w:pPr>
      <w:r>
        <w:rPr>
          <w:rFonts w:ascii="Arial" w:hAnsi="Arial" w:cs="Arial"/>
          <w:snapToGrid w:val="0"/>
        </w:rPr>
        <w:t>These areas will be monitored for best value by:</w:t>
      </w:r>
    </w:p>
    <w:p w14:paraId="07D00930" w14:textId="43DC4C5D"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In-house monitoring by the Head teacher and curriculum managers</w:t>
      </w:r>
    </w:p>
    <w:p w14:paraId="52FD2E55"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lastRenderedPageBreak/>
        <w:t>Target setting meetings between the Head teacher and curriculum managers</w:t>
      </w:r>
    </w:p>
    <w:p w14:paraId="55E7600C"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Annual performance management</w:t>
      </w:r>
    </w:p>
    <w:p w14:paraId="285C9F27"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Annual budget planning</w:t>
      </w:r>
    </w:p>
    <w:p w14:paraId="04525923" w14:textId="756A5B35"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Head teacher’s half termly financial review</w:t>
      </w:r>
    </w:p>
    <w:p w14:paraId="66324F81"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 xml:space="preserve">Termly visits by the LSIP </w:t>
      </w:r>
    </w:p>
    <w:p w14:paraId="3321061E"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Termly visits by the SIL Finance Budget Officer</w:t>
      </w:r>
    </w:p>
    <w:p w14:paraId="0440AE11" w14:textId="3A100D7C" w:rsidR="00B91353" w:rsidRPr="004737F2" w:rsidRDefault="00B91353" w:rsidP="004737F2">
      <w:pPr>
        <w:numPr>
          <w:ilvl w:val="0"/>
          <w:numId w:val="2"/>
        </w:numPr>
        <w:spacing w:after="0" w:line="240" w:lineRule="auto"/>
        <w:ind w:left="426" w:hanging="284"/>
        <w:jc w:val="both"/>
        <w:rPr>
          <w:rFonts w:ascii="Arial" w:hAnsi="Arial" w:cs="Arial"/>
          <w:snapToGrid w:val="0"/>
        </w:rPr>
      </w:pPr>
      <w:r>
        <w:rPr>
          <w:rFonts w:ascii="Arial" w:hAnsi="Arial" w:cs="Arial"/>
          <w:snapToGrid w:val="0"/>
        </w:rPr>
        <w:t>Analysis of school pupil performance data</w:t>
      </w:r>
      <w:r w:rsidR="004737F2">
        <w:rPr>
          <w:rFonts w:ascii="Arial" w:hAnsi="Arial" w:cs="Arial"/>
          <w:snapToGrid w:val="0"/>
        </w:rPr>
        <w:t>, benchmarked against LA and national data</w:t>
      </w:r>
    </w:p>
    <w:p w14:paraId="1ED4DBFC" w14:textId="718C19A1" w:rsidR="00B91353" w:rsidRPr="004737F2" w:rsidRDefault="00B91353" w:rsidP="004737F2">
      <w:pPr>
        <w:numPr>
          <w:ilvl w:val="0"/>
          <w:numId w:val="2"/>
        </w:numPr>
        <w:spacing w:after="0" w:line="240" w:lineRule="auto"/>
        <w:ind w:left="426" w:hanging="284"/>
        <w:jc w:val="both"/>
        <w:rPr>
          <w:rFonts w:ascii="Arial" w:hAnsi="Arial" w:cs="Arial"/>
          <w:snapToGrid w:val="0"/>
        </w:rPr>
      </w:pPr>
      <w:r>
        <w:rPr>
          <w:rFonts w:ascii="Arial" w:hAnsi="Arial" w:cs="Arial"/>
          <w:snapToGrid w:val="0"/>
        </w:rPr>
        <w:t xml:space="preserve">Analysis of LA financial data, </w:t>
      </w:r>
      <w:proofErr w:type="gramStart"/>
      <w:r>
        <w:rPr>
          <w:rFonts w:ascii="Arial" w:hAnsi="Arial" w:cs="Arial"/>
          <w:snapToGrid w:val="0"/>
        </w:rPr>
        <w:t>e.g.</w:t>
      </w:r>
      <w:proofErr w:type="gramEnd"/>
      <w:r>
        <w:rPr>
          <w:rFonts w:ascii="Arial" w:hAnsi="Arial" w:cs="Arial"/>
          <w:snapToGrid w:val="0"/>
        </w:rPr>
        <w:t xml:space="preserve"> </w:t>
      </w:r>
      <w:r w:rsidR="004737F2">
        <w:rPr>
          <w:rFonts w:ascii="Arial" w:hAnsi="Arial" w:cs="Arial"/>
          <w:snapToGrid w:val="0"/>
        </w:rPr>
        <w:t>DfE benchmark</w:t>
      </w:r>
      <w:r>
        <w:rPr>
          <w:rFonts w:ascii="Arial" w:hAnsi="Arial" w:cs="Arial"/>
          <w:snapToGrid w:val="0"/>
        </w:rPr>
        <w:t xml:space="preserve"> reports, against bench mark data for all schools, LA schools, similar schools</w:t>
      </w:r>
    </w:p>
    <w:p w14:paraId="3D541DE4" w14:textId="7EE00418" w:rsidR="00B91353" w:rsidRPr="004737F2" w:rsidRDefault="00B91353" w:rsidP="004737F2">
      <w:pPr>
        <w:numPr>
          <w:ilvl w:val="0"/>
          <w:numId w:val="2"/>
        </w:numPr>
        <w:spacing w:after="0" w:line="240" w:lineRule="auto"/>
        <w:ind w:left="426" w:hanging="284"/>
        <w:jc w:val="both"/>
        <w:rPr>
          <w:rFonts w:ascii="Arial" w:hAnsi="Arial" w:cs="Arial"/>
          <w:snapToGrid w:val="0"/>
        </w:rPr>
      </w:pPr>
      <w:r>
        <w:rPr>
          <w:rFonts w:ascii="Arial" w:hAnsi="Arial" w:cs="Arial"/>
          <w:snapToGrid w:val="0"/>
        </w:rPr>
        <w:t>Ofsted Inspection reports</w:t>
      </w:r>
    </w:p>
    <w:p w14:paraId="5F0B85CC" w14:textId="77777777"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Governors’ termly committee meetings</w:t>
      </w:r>
    </w:p>
    <w:p w14:paraId="4C31989E" w14:textId="432E2053" w:rsidR="00B91353" w:rsidRPr="004737F2" w:rsidRDefault="00B91353" w:rsidP="004737F2">
      <w:pPr>
        <w:numPr>
          <w:ilvl w:val="0"/>
          <w:numId w:val="2"/>
        </w:numPr>
        <w:spacing w:after="0" w:line="240" w:lineRule="auto"/>
        <w:ind w:left="426" w:hanging="284"/>
        <w:jc w:val="both"/>
        <w:rPr>
          <w:rFonts w:ascii="Arial" w:hAnsi="Arial" w:cs="Arial"/>
          <w:snapToGrid w:val="0"/>
        </w:rPr>
      </w:pPr>
      <w:r>
        <w:rPr>
          <w:rFonts w:ascii="Arial" w:hAnsi="Arial" w:cs="Arial"/>
          <w:snapToGrid w:val="0"/>
        </w:rPr>
        <w:t>Governors’ annual finance review</w:t>
      </w:r>
    </w:p>
    <w:p w14:paraId="25B8B2A7" w14:textId="680FED5B" w:rsidR="00B91353" w:rsidRDefault="00B91353" w:rsidP="00B91353">
      <w:pPr>
        <w:numPr>
          <w:ilvl w:val="0"/>
          <w:numId w:val="2"/>
        </w:numPr>
        <w:spacing w:after="0" w:line="240" w:lineRule="auto"/>
        <w:ind w:left="426" w:hanging="284"/>
        <w:jc w:val="both"/>
        <w:rPr>
          <w:rFonts w:ascii="Arial" w:hAnsi="Arial" w:cs="Arial"/>
          <w:snapToGrid w:val="0"/>
        </w:rPr>
      </w:pPr>
      <w:r>
        <w:rPr>
          <w:rFonts w:ascii="Arial" w:hAnsi="Arial" w:cs="Arial"/>
          <w:snapToGrid w:val="0"/>
        </w:rPr>
        <w:t>School Self Evaluation (S</w:t>
      </w:r>
      <w:r w:rsidR="004737F2">
        <w:rPr>
          <w:rFonts w:ascii="Arial" w:hAnsi="Arial" w:cs="Arial"/>
          <w:snapToGrid w:val="0"/>
        </w:rPr>
        <w:t>EF</w:t>
      </w:r>
      <w:r>
        <w:rPr>
          <w:rFonts w:ascii="Arial" w:hAnsi="Arial" w:cs="Arial"/>
          <w:snapToGrid w:val="0"/>
        </w:rPr>
        <w:t>)</w:t>
      </w:r>
    </w:p>
    <w:p w14:paraId="39AA6E8F" w14:textId="77777777" w:rsidR="00B91353" w:rsidRDefault="00B91353" w:rsidP="00B91353">
      <w:pPr>
        <w:spacing w:after="0" w:line="240" w:lineRule="auto"/>
        <w:ind w:left="709"/>
        <w:jc w:val="both"/>
        <w:rPr>
          <w:rFonts w:ascii="Arial" w:hAnsi="Arial" w:cs="Arial"/>
          <w:snapToGrid w:val="0"/>
        </w:rPr>
      </w:pPr>
    </w:p>
    <w:p w14:paraId="5A603F23" w14:textId="77777777" w:rsidR="00B91353" w:rsidRDefault="00B91353" w:rsidP="00B91353">
      <w:pPr>
        <w:spacing w:line="240" w:lineRule="auto"/>
        <w:jc w:val="both"/>
        <w:rPr>
          <w:rFonts w:ascii="Arial" w:hAnsi="Arial" w:cs="Arial"/>
          <w:snapToGrid w:val="0"/>
        </w:rPr>
      </w:pPr>
      <w:r>
        <w:rPr>
          <w:rFonts w:ascii="Arial" w:hAnsi="Arial" w:cs="Arial"/>
          <w:snapToGrid w:val="0"/>
        </w:rPr>
        <w:t>In the next three years the Governing Body will:</w:t>
      </w:r>
    </w:p>
    <w:p w14:paraId="3962FDBA" w14:textId="194E3135" w:rsidR="00B91353" w:rsidRDefault="00B91353" w:rsidP="004737F2">
      <w:pPr>
        <w:spacing w:after="0" w:line="240" w:lineRule="auto"/>
        <w:jc w:val="both"/>
        <w:rPr>
          <w:rFonts w:ascii="Arial" w:hAnsi="Arial" w:cs="Arial"/>
          <w:snapToGrid w:val="0"/>
        </w:rPr>
      </w:pPr>
    </w:p>
    <w:p w14:paraId="25ACA482"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Hold an annual development plan meeting.</w:t>
      </w:r>
    </w:p>
    <w:p w14:paraId="6B2FE431" w14:textId="1A25BE8D" w:rsidR="00B91353" w:rsidRDefault="00E14134"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R</w:t>
      </w:r>
      <w:r w:rsidR="00B91353">
        <w:rPr>
          <w:rFonts w:ascii="Arial" w:hAnsi="Arial" w:cs="Arial"/>
          <w:snapToGrid w:val="0"/>
        </w:rPr>
        <w:t>eview the “Best Value” statement annually</w:t>
      </w:r>
    </w:p>
    <w:p w14:paraId="27522B41" w14:textId="13B36281"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Consider best value when arranging internal and external redecoration contracts</w:t>
      </w:r>
      <w:r w:rsidR="004737F2">
        <w:rPr>
          <w:rFonts w:ascii="Arial" w:hAnsi="Arial" w:cs="Arial"/>
          <w:snapToGrid w:val="0"/>
        </w:rPr>
        <w:t>, where these are within the school`s remit</w:t>
      </w:r>
    </w:p>
    <w:p w14:paraId="16523568" w14:textId="157B511E"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 xml:space="preserve">Obtain tenders and a consultant’s advice on any </w:t>
      </w:r>
      <w:proofErr w:type="gramStart"/>
      <w:r>
        <w:rPr>
          <w:rFonts w:ascii="Arial" w:hAnsi="Arial" w:cs="Arial"/>
          <w:snapToGrid w:val="0"/>
        </w:rPr>
        <w:t>large scale</w:t>
      </w:r>
      <w:proofErr w:type="gramEnd"/>
      <w:r>
        <w:rPr>
          <w:rFonts w:ascii="Arial" w:hAnsi="Arial" w:cs="Arial"/>
          <w:snapToGrid w:val="0"/>
        </w:rPr>
        <w:t xml:space="preserve"> refurbishment of the premises or building projects</w:t>
      </w:r>
      <w:r w:rsidR="004737F2">
        <w:rPr>
          <w:rFonts w:ascii="Arial" w:hAnsi="Arial" w:cs="Arial"/>
          <w:snapToGrid w:val="0"/>
        </w:rPr>
        <w:t xml:space="preserve"> which are within the school`s remit</w:t>
      </w:r>
    </w:p>
    <w:p w14:paraId="6AD7939F" w14:textId="77777777" w:rsidR="00B91353" w:rsidRDefault="00B91353" w:rsidP="00B91353">
      <w:pPr>
        <w:numPr>
          <w:ilvl w:val="0"/>
          <w:numId w:val="1"/>
        </w:numPr>
        <w:tabs>
          <w:tab w:val="clear" w:pos="360"/>
          <w:tab w:val="num" w:pos="426"/>
        </w:tabs>
        <w:spacing w:after="0" w:line="240" w:lineRule="auto"/>
        <w:ind w:left="426" w:hanging="284"/>
        <w:jc w:val="both"/>
        <w:rPr>
          <w:rFonts w:ascii="Arial" w:hAnsi="Arial" w:cs="Arial"/>
          <w:snapToGrid w:val="0"/>
        </w:rPr>
      </w:pPr>
      <w:r>
        <w:rPr>
          <w:rFonts w:ascii="Arial" w:hAnsi="Arial" w:cs="Arial"/>
          <w:snapToGrid w:val="0"/>
        </w:rPr>
        <w:t>Investigate the opportunities of obtaining external grant funding</w:t>
      </w:r>
    </w:p>
    <w:p w14:paraId="6B47277B" w14:textId="1DBD9C62" w:rsidR="00B91353" w:rsidRDefault="00B91353" w:rsidP="00B91353">
      <w:pPr>
        <w:numPr>
          <w:ilvl w:val="0"/>
          <w:numId w:val="1"/>
        </w:numPr>
        <w:tabs>
          <w:tab w:val="clear" w:pos="360"/>
          <w:tab w:val="num" w:pos="426"/>
        </w:tabs>
        <w:spacing w:after="0" w:line="240" w:lineRule="auto"/>
        <w:ind w:left="426" w:hanging="284"/>
        <w:jc w:val="both"/>
        <w:rPr>
          <w:rStyle w:val="Strong"/>
          <w:b w:val="0"/>
        </w:rPr>
      </w:pPr>
      <w:r>
        <w:rPr>
          <w:rFonts w:ascii="Arial" w:hAnsi="Arial" w:cs="Arial"/>
          <w:snapToGrid w:val="0"/>
        </w:rPr>
        <w:t>Implement the findings of LA/SIL Audit Report</w:t>
      </w:r>
      <w:r w:rsidR="00E14134">
        <w:rPr>
          <w:rFonts w:ascii="Arial" w:hAnsi="Arial" w:cs="Arial"/>
          <w:snapToGrid w:val="0"/>
        </w:rPr>
        <w:t>(s)</w:t>
      </w:r>
    </w:p>
    <w:p w14:paraId="23C2891B" w14:textId="1A48E01A" w:rsidR="00B91353" w:rsidRDefault="00B91353" w:rsidP="00B91353">
      <w:pPr>
        <w:pStyle w:val="BodyText2"/>
        <w:rPr>
          <w:rStyle w:val="Strong"/>
          <w:rFonts w:ascii="Arial" w:hAnsi="Arial" w:cs="Arial"/>
          <w:szCs w:val="22"/>
        </w:rPr>
      </w:pPr>
    </w:p>
    <w:p w14:paraId="7912882D" w14:textId="6C4FC4F5" w:rsidR="00B91353" w:rsidRDefault="00B91353" w:rsidP="00B91353">
      <w:pPr>
        <w:spacing w:line="240" w:lineRule="auto"/>
      </w:pPr>
    </w:p>
    <w:p w14:paraId="56FF2F77" w14:textId="247DCEDB" w:rsidR="00B91353" w:rsidRDefault="00B91353" w:rsidP="00B91353">
      <w:pPr>
        <w:spacing w:line="240" w:lineRule="auto"/>
        <w:rPr>
          <w:rFonts w:ascii="Arial" w:hAnsi="Arial" w:cs="Arial"/>
          <w:i/>
          <w:sz w:val="20"/>
          <w:szCs w:val="20"/>
        </w:rPr>
      </w:pPr>
      <w:r>
        <w:rPr>
          <w:rFonts w:ascii="Arial" w:hAnsi="Arial" w:cs="Arial"/>
          <w:i/>
          <w:sz w:val="20"/>
          <w:szCs w:val="20"/>
        </w:rPr>
        <w:t>Signed by:</w:t>
      </w:r>
      <w:r w:rsidR="00D96087">
        <w:rPr>
          <w:rFonts w:ascii="Arial" w:hAnsi="Arial" w:cs="Arial"/>
          <w:i/>
          <w:sz w:val="20"/>
          <w:szCs w:val="20"/>
        </w:rPr>
        <w:t xml:space="preserve">                 </w:t>
      </w:r>
    </w:p>
    <w:p w14:paraId="2519D7E0" w14:textId="74F856A2" w:rsidR="00F47B79" w:rsidRDefault="00F47B79" w:rsidP="00B91353">
      <w:pPr>
        <w:spacing w:line="240" w:lineRule="auto"/>
        <w:rPr>
          <w:rFonts w:ascii="Arial" w:hAnsi="Arial" w:cs="Arial"/>
          <w:i/>
          <w:sz w:val="20"/>
          <w:szCs w:val="20"/>
        </w:rPr>
      </w:pPr>
      <w:r>
        <w:rPr>
          <w:rFonts w:ascii="Arial" w:hAnsi="Arial" w:cs="Arial"/>
          <w:i/>
          <w:noProof/>
          <w:sz w:val="20"/>
          <w:szCs w:val="20"/>
        </w:rPr>
        <w:drawing>
          <wp:anchor distT="0" distB="0" distL="114300" distR="114300" simplePos="0" relativeHeight="251659264" behindDoc="0" locked="0" layoutInCell="1" allowOverlap="1" wp14:anchorId="665BB6C9" wp14:editId="3F8363DA">
            <wp:simplePos x="0" y="0"/>
            <wp:positionH relativeFrom="column">
              <wp:posOffset>1428750</wp:posOffset>
            </wp:positionH>
            <wp:positionV relativeFrom="paragraph">
              <wp:posOffset>198755</wp:posOffset>
            </wp:positionV>
            <wp:extent cx="2095500" cy="812800"/>
            <wp:effectExtent l="0" t="0" r="0" b="6350"/>
            <wp:wrapTight wrapText="bothSides">
              <wp:wrapPolygon edited="0">
                <wp:start x="0" y="0"/>
                <wp:lineTo x="0" y="21263"/>
                <wp:lineTo x="21404" y="2126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353">
        <w:rPr>
          <w:rFonts w:ascii="Arial" w:hAnsi="Arial" w:cs="Arial"/>
          <w:i/>
          <w:sz w:val="20"/>
          <w:szCs w:val="20"/>
        </w:rPr>
        <w:t xml:space="preserve">Chair of Governors: </w:t>
      </w:r>
    </w:p>
    <w:p w14:paraId="78C82C77" w14:textId="52D20794" w:rsidR="00F47B79" w:rsidRDefault="00F47B79" w:rsidP="00B91353">
      <w:pPr>
        <w:spacing w:line="240" w:lineRule="auto"/>
        <w:rPr>
          <w:rFonts w:ascii="Arial" w:hAnsi="Arial" w:cs="Arial"/>
          <w:i/>
          <w:sz w:val="20"/>
          <w:szCs w:val="20"/>
        </w:rPr>
      </w:pPr>
    </w:p>
    <w:p w14:paraId="79DD6958" w14:textId="4F79211E" w:rsidR="00F47B79" w:rsidRDefault="00F47B79" w:rsidP="00B91353">
      <w:pPr>
        <w:spacing w:line="240" w:lineRule="auto"/>
        <w:rPr>
          <w:rFonts w:ascii="Arial" w:hAnsi="Arial" w:cs="Arial"/>
          <w:i/>
          <w:sz w:val="20"/>
          <w:szCs w:val="20"/>
        </w:rPr>
      </w:pPr>
    </w:p>
    <w:p w14:paraId="535567D5" w14:textId="6E513F9F" w:rsidR="00F47B79" w:rsidRDefault="00F47B79" w:rsidP="00B91353">
      <w:pPr>
        <w:spacing w:line="240" w:lineRule="auto"/>
        <w:rPr>
          <w:rFonts w:ascii="Arial" w:hAnsi="Arial" w:cs="Arial"/>
          <w:i/>
          <w:sz w:val="20"/>
          <w:szCs w:val="20"/>
        </w:rPr>
      </w:pPr>
    </w:p>
    <w:p w14:paraId="16CCD1A8" w14:textId="41F65EF3" w:rsidR="00B91353" w:rsidRDefault="00B91353" w:rsidP="00B91353">
      <w:pPr>
        <w:spacing w:line="240" w:lineRule="auto"/>
        <w:rPr>
          <w:rFonts w:ascii="Arial" w:hAnsi="Arial" w:cs="Arial"/>
          <w:i/>
          <w:sz w:val="20"/>
          <w:szCs w:val="20"/>
        </w:rPr>
      </w:pPr>
      <w:r>
        <w:rPr>
          <w:rFonts w:ascii="Arial" w:hAnsi="Arial" w:cs="Arial"/>
          <w:i/>
          <w:sz w:val="20"/>
          <w:szCs w:val="20"/>
        </w:rPr>
        <w:t xml:space="preserve">Date: </w:t>
      </w:r>
      <w:r w:rsidR="00E14134">
        <w:rPr>
          <w:rFonts w:ascii="Arial" w:hAnsi="Arial" w:cs="Arial"/>
          <w:i/>
          <w:sz w:val="20"/>
          <w:szCs w:val="20"/>
        </w:rPr>
        <w:t>1</w:t>
      </w:r>
      <w:r w:rsidR="00F47B79">
        <w:rPr>
          <w:rFonts w:ascii="Arial" w:hAnsi="Arial" w:cs="Arial"/>
          <w:i/>
          <w:sz w:val="20"/>
          <w:szCs w:val="20"/>
        </w:rPr>
        <w:t xml:space="preserve"> March 22</w:t>
      </w:r>
    </w:p>
    <w:p w14:paraId="4BBDBA4B" w14:textId="7EF9A00E" w:rsidR="00D96087" w:rsidRDefault="00D96087" w:rsidP="00B91353">
      <w:pPr>
        <w:spacing w:line="240" w:lineRule="auto"/>
        <w:rPr>
          <w:rFonts w:ascii="Arial" w:hAnsi="Arial" w:cs="Arial"/>
          <w:i/>
          <w:sz w:val="20"/>
          <w:szCs w:val="20"/>
        </w:rPr>
      </w:pPr>
    </w:p>
    <w:p w14:paraId="6A0C9801" w14:textId="77777777" w:rsidR="00F47B79" w:rsidRDefault="00F47B79" w:rsidP="00B91353">
      <w:pPr>
        <w:spacing w:line="240" w:lineRule="auto"/>
        <w:rPr>
          <w:rFonts w:ascii="Arial" w:hAnsi="Arial" w:cs="Arial"/>
          <w:i/>
          <w:sz w:val="20"/>
          <w:szCs w:val="20"/>
        </w:rPr>
      </w:pPr>
    </w:p>
    <w:p w14:paraId="5EFCFB2C" w14:textId="6E95207F" w:rsidR="00F47B79" w:rsidRDefault="00B91353" w:rsidP="00B91353">
      <w:pPr>
        <w:spacing w:line="240" w:lineRule="auto"/>
        <w:rPr>
          <w:rFonts w:ascii="Arial" w:hAnsi="Arial" w:cs="Arial"/>
          <w:i/>
          <w:sz w:val="20"/>
          <w:szCs w:val="20"/>
        </w:rPr>
      </w:pPr>
      <w:r>
        <w:rPr>
          <w:rFonts w:ascii="Arial" w:hAnsi="Arial" w:cs="Arial"/>
          <w:i/>
          <w:sz w:val="20"/>
          <w:szCs w:val="20"/>
        </w:rPr>
        <w:t xml:space="preserve">Head Teacher: _____________________________________ </w:t>
      </w:r>
    </w:p>
    <w:p w14:paraId="77C698B6" w14:textId="77777777" w:rsidR="00F47B79" w:rsidRDefault="00F47B79" w:rsidP="00B91353">
      <w:pPr>
        <w:spacing w:line="240" w:lineRule="auto"/>
        <w:rPr>
          <w:rFonts w:ascii="Arial" w:hAnsi="Arial" w:cs="Arial"/>
          <w:i/>
          <w:sz w:val="20"/>
          <w:szCs w:val="20"/>
        </w:rPr>
      </w:pPr>
    </w:p>
    <w:p w14:paraId="0318EEFD" w14:textId="77777777" w:rsidR="00F47B79" w:rsidRDefault="00F47B79" w:rsidP="00B91353">
      <w:pPr>
        <w:spacing w:line="240" w:lineRule="auto"/>
        <w:rPr>
          <w:rFonts w:ascii="Arial" w:hAnsi="Arial" w:cs="Arial"/>
          <w:i/>
          <w:sz w:val="20"/>
          <w:szCs w:val="20"/>
        </w:rPr>
      </w:pPr>
    </w:p>
    <w:p w14:paraId="4A93E350" w14:textId="18DD7688" w:rsidR="00B91353" w:rsidRDefault="00B91353" w:rsidP="00B91353">
      <w:pPr>
        <w:spacing w:line="240" w:lineRule="auto"/>
        <w:rPr>
          <w:rFonts w:ascii="Arial" w:hAnsi="Arial" w:cs="Arial"/>
          <w:i/>
          <w:sz w:val="20"/>
          <w:szCs w:val="20"/>
        </w:rPr>
      </w:pPr>
      <w:r>
        <w:rPr>
          <w:rFonts w:ascii="Arial" w:hAnsi="Arial" w:cs="Arial"/>
          <w:i/>
          <w:sz w:val="20"/>
          <w:szCs w:val="20"/>
        </w:rPr>
        <w:t>Date: ___________________</w:t>
      </w:r>
    </w:p>
    <w:p w14:paraId="26844044" w14:textId="53DFD284" w:rsidR="00B91353" w:rsidRDefault="00B91353" w:rsidP="00B91353">
      <w:pPr>
        <w:spacing w:after="0" w:line="240" w:lineRule="auto"/>
        <w:jc w:val="both"/>
        <w:rPr>
          <w:rFonts w:ascii="Arial" w:eastAsia="Times New Roman" w:hAnsi="Arial" w:cs="Arial"/>
          <w:i/>
          <w:sz w:val="20"/>
          <w:szCs w:val="20"/>
        </w:rPr>
      </w:pPr>
      <w:r>
        <w:rPr>
          <w:rFonts w:ascii="Arial" w:hAnsi="Arial" w:cs="Arial"/>
          <w:i/>
          <w:sz w:val="20"/>
          <w:szCs w:val="20"/>
        </w:rPr>
        <w:t xml:space="preserve">Agreed at the Governing Body Meeting on </w:t>
      </w:r>
      <w:r w:rsidR="00F47B79">
        <w:rPr>
          <w:rFonts w:ascii="Arial" w:hAnsi="Arial" w:cs="Arial"/>
          <w:i/>
          <w:sz w:val="20"/>
          <w:szCs w:val="20"/>
        </w:rPr>
        <w:t>1/3/22</w:t>
      </w:r>
    </w:p>
    <w:p w14:paraId="3AA24021" w14:textId="2725EBA3" w:rsidR="00B91353" w:rsidRDefault="00B91353" w:rsidP="00B91353">
      <w:pPr>
        <w:spacing w:after="0" w:line="240" w:lineRule="auto"/>
        <w:rPr>
          <w:rFonts w:ascii="Arial" w:hAnsi="Arial" w:cs="Arial"/>
          <w:b/>
          <w:color w:val="1F497D"/>
          <w:sz w:val="28"/>
          <w:szCs w:val="28"/>
        </w:rPr>
      </w:pPr>
    </w:p>
    <w:p w14:paraId="7D82FA24" w14:textId="51F51DB2" w:rsidR="00B91353" w:rsidRDefault="00B91353" w:rsidP="00B91353">
      <w:pPr>
        <w:spacing w:after="0" w:line="240" w:lineRule="auto"/>
        <w:rPr>
          <w:rFonts w:ascii="Arial" w:hAnsi="Arial" w:cs="Arial"/>
          <w:b/>
          <w:color w:val="1F497D"/>
          <w:sz w:val="28"/>
          <w:szCs w:val="28"/>
        </w:rPr>
      </w:pPr>
    </w:p>
    <w:p w14:paraId="726DEBD1" w14:textId="48F3FB46" w:rsidR="00A2507B" w:rsidRDefault="00A2507B"/>
    <w:sectPr w:rsidR="00A250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167F" w14:textId="77777777" w:rsidR="00430C24" w:rsidRDefault="00430C24" w:rsidP="00F47B79">
      <w:pPr>
        <w:spacing w:after="0" w:line="240" w:lineRule="auto"/>
      </w:pPr>
      <w:r>
        <w:separator/>
      </w:r>
    </w:p>
  </w:endnote>
  <w:endnote w:type="continuationSeparator" w:id="0">
    <w:p w14:paraId="1D08308A" w14:textId="77777777" w:rsidR="00430C24" w:rsidRDefault="00430C24" w:rsidP="00F4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50877"/>
      <w:docPartObj>
        <w:docPartGallery w:val="Page Numbers (Bottom of Page)"/>
        <w:docPartUnique/>
      </w:docPartObj>
    </w:sdtPr>
    <w:sdtEndPr>
      <w:rPr>
        <w:noProof/>
      </w:rPr>
    </w:sdtEndPr>
    <w:sdtContent>
      <w:p w14:paraId="3FE7CA12" w14:textId="4340FE8C" w:rsidR="00F47B79" w:rsidRDefault="00F47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37094" w14:textId="77777777" w:rsidR="00F47B79" w:rsidRDefault="00F4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DA54" w14:textId="77777777" w:rsidR="00430C24" w:rsidRDefault="00430C24" w:rsidP="00F47B79">
      <w:pPr>
        <w:spacing w:after="0" w:line="240" w:lineRule="auto"/>
      </w:pPr>
      <w:r>
        <w:separator/>
      </w:r>
    </w:p>
  </w:footnote>
  <w:footnote w:type="continuationSeparator" w:id="0">
    <w:p w14:paraId="3EF0B9BA" w14:textId="77777777" w:rsidR="00430C24" w:rsidRDefault="00430C24" w:rsidP="00F4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B07"/>
    <w:multiLevelType w:val="hybridMultilevel"/>
    <w:tmpl w:val="9C16A2EC"/>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53"/>
    <w:rsid w:val="00395E4A"/>
    <w:rsid w:val="00430C24"/>
    <w:rsid w:val="004737F2"/>
    <w:rsid w:val="00733FF9"/>
    <w:rsid w:val="007A4B68"/>
    <w:rsid w:val="007E4D60"/>
    <w:rsid w:val="00A2507B"/>
    <w:rsid w:val="00B91353"/>
    <w:rsid w:val="00D96087"/>
    <w:rsid w:val="00E14134"/>
    <w:rsid w:val="00F4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9227"/>
  <w15:chartTrackingRefBased/>
  <w15:docId w15:val="{F93C7049-AD31-4202-95FC-7A02670B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53"/>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B91353"/>
    <w:pPr>
      <w:keepNext/>
      <w:keepLines/>
      <w:spacing w:before="40" w:after="0" w:line="256"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1353"/>
    <w:rPr>
      <w:rFonts w:ascii="Calibri Light" w:eastAsia="Times New Roman" w:hAnsi="Calibri Light" w:cs="Times New Roman"/>
      <w:color w:val="2E74B5"/>
      <w:sz w:val="26"/>
      <w:szCs w:val="26"/>
    </w:rPr>
  </w:style>
  <w:style w:type="character" w:styleId="Strong">
    <w:name w:val="Strong"/>
    <w:qFormat/>
    <w:rsid w:val="00B91353"/>
    <w:rPr>
      <w:b/>
      <w:bCs w:val="0"/>
    </w:rPr>
  </w:style>
  <w:style w:type="paragraph" w:styleId="BodyText2">
    <w:name w:val="Body Text 2"/>
    <w:basedOn w:val="Normal"/>
    <w:link w:val="BodyText2Char"/>
    <w:semiHidden/>
    <w:unhideWhenUsed/>
    <w:rsid w:val="00B91353"/>
    <w:pPr>
      <w:spacing w:after="0" w:line="240" w:lineRule="auto"/>
    </w:pPr>
    <w:rPr>
      <w:rFonts w:ascii="News Gothic MT" w:eastAsia="Times New Roman" w:hAnsi="News Gothic MT"/>
      <w:i/>
      <w:szCs w:val="20"/>
    </w:rPr>
  </w:style>
  <w:style w:type="character" w:customStyle="1" w:styleId="BodyText2Char">
    <w:name w:val="Body Text 2 Char"/>
    <w:basedOn w:val="DefaultParagraphFont"/>
    <w:link w:val="BodyText2"/>
    <w:semiHidden/>
    <w:rsid w:val="00B91353"/>
    <w:rPr>
      <w:rFonts w:ascii="News Gothic MT" w:eastAsia="Times New Roman" w:hAnsi="News Gothic MT" w:cs="Times New Roman"/>
      <w:i/>
      <w:szCs w:val="20"/>
    </w:rPr>
  </w:style>
  <w:style w:type="paragraph" w:styleId="Header">
    <w:name w:val="header"/>
    <w:basedOn w:val="Normal"/>
    <w:link w:val="HeaderChar"/>
    <w:uiPriority w:val="99"/>
    <w:unhideWhenUsed/>
    <w:rsid w:val="00F4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79"/>
    <w:rPr>
      <w:rFonts w:ascii="Calibri" w:eastAsia="Calibri" w:hAnsi="Calibri" w:cs="Times New Roman"/>
    </w:rPr>
  </w:style>
  <w:style w:type="paragraph" w:styleId="Footer">
    <w:name w:val="footer"/>
    <w:basedOn w:val="Normal"/>
    <w:link w:val="FooterChar"/>
    <w:uiPriority w:val="99"/>
    <w:unhideWhenUsed/>
    <w:rsid w:val="00F4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2022-03-01T11:18:00Z</dcterms:created>
  <dcterms:modified xsi:type="dcterms:W3CDTF">2022-03-01T11:18:00Z</dcterms:modified>
</cp:coreProperties>
</file>